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DAA9" w14:textId="4FB56DC0" w:rsidR="007D539B" w:rsidRPr="003339D7" w:rsidRDefault="007D539B" w:rsidP="007D539B">
      <w:pPr>
        <w:rPr>
          <w:sz w:val="32"/>
          <w:szCs w:val="32"/>
        </w:rPr>
      </w:pPr>
      <w:r w:rsidRPr="003339D7">
        <w:rPr>
          <w:b/>
          <w:bCs/>
          <w:sz w:val="32"/>
          <w:szCs w:val="32"/>
        </w:rPr>
        <w:t>Official Statistics on Abundance of UK Butterflies (Includes data up to 2024)</w:t>
      </w:r>
    </w:p>
    <w:p w14:paraId="6E27D421" w14:textId="2B5820AD" w:rsidR="007D539B" w:rsidRDefault="003339D7" w:rsidP="007D539B">
      <w:r>
        <w:t>This page hosts the Official Statistics on Abundance of UK Butterflies (2025 release; including data up to 2024), published on 28 March 2025.</w:t>
      </w:r>
    </w:p>
    <w:p w14:paraId="32ACA885" w14:textId="77777777" w:rsidR="00FE20AC" w:rsidRDefault="00FE20AC" w:rsidP="007D539B"/>
    <w:p w14:paraId="2FEEFCF3" w14:textId="4D171BC8" w:rsidR="003339D7" w:rsidRPr="00FE20AC" w:rsidRDefault="003339D7" w:rsidP="007D539B">
      <w:pPr>
        <w:rPr>
          <w:sz w:val="28"/>
          <w:szCs w:val="28"/>
        </w:rPr>
      </w:pPr>
      <w:r w:rsidRPr="00FE20AC">
        <w:rPr>
          <w:b/>
          <w:bCs/>
          <w:sz w:val="28"/>
          <w:szCs w:val="28"/>
        </w:rPr>
        <w:t>Official Statistics Description</w:t>
      </w:r>
    </w:p>
    <w:p w14:paraId="62293102" w14:textId="77777777" w:rsidR="003339D7" w:rsidRPr="003339D7" w:rsidRDefault="003339D7" w:rsidP="00F53172">
      <w:pPr>
        <w:rPr>
          <w:rFonts w:cs="Arial"/>
          <w:color w:val="000000"/>
          <w:szCs w:val="14"/>
        </w:rPr>
      </w:pPr>
      <w:r w:rsidRPr="003339D7">
        <w:rPr>
          <w:rFonts w:cs="Arial"/>
          <w:color w:val="000000"/>
          <w:szCs w:val="14"/>
        </w:rPr>
        <w:t>The statistics comprise trends of UK butterfly species based on results of the UK Butterfly Monitoring Scheme (UKBMS).</w:t>
      </w:r>
    </w:p>
    <w:p w14:paraId="614A0E8A" w14:textId="5D24DBA2" w:rsidR="003339D7" w:rsidRPr="003339D7" w:rsidRDefault="003339D7" w:rsidP="00F53172">
      <w:pPr>
        <w:rPr>
          <w:rFonts w:cs="Arial"/>
          <w:color w:val="000000"/>
          <w:szCs w:val="14"/>
        </w:rPr>
      </w:pPr>
      <w:r w:rsidRPr="003339D7">
        <w:rPr>
          <w:rFonts w:cs="Arial"/>
          <w:color w:val="000000"/>
          <w:szCs w:val="14"/>
        </w:rPr>
        <w:t xml:space="preserve">The UKBMS is a long-term monitoring scheme (running since 1976) involving repeat sampling at thousands of locations across the UK. The </w:t>
      </w:r>
      <w:r w:rsidR="0081272A">
        <w:rPr>
          <w:rFonts w:cs="Arial"/>
          <w:color w:val="000000"/>
          <w:szCs w:val="14"/>
        </w:rPr>
        <w:t>main</w:t>
      </w:r>
      <w:r w:rsidRPr="003339D7">
        <w:rPr>
          <w:rFonts w:cs="Arial"/>
          <w:color w:val="000000"/>
          <w:szCs w:val="14"/>
        </w:rPr>
        <w:t xml:space="preserve"> method involves regularly counting butterflies along defined transects on days with specified weather criteria.</w:t>
      </w:r>
    </w:p>
    <w:p w14:paraId="711CA4CA" w14:textId="3F33B28A" w:rsidR="003339D7" w:rsidRPr="003339D7" w:rsidRDefault="003339D7" w:rsidP="00F53172">
      <w:pPr>
        <w:rPr>
          <w:rFonts w:cs="Arial"/>
          <w:color w:val="000000"/>
          <w:szCs w:val="14"/>
        </w:rPr>
      </w:pPr>
      <w:r w:rsidRPr="003339D7">
        <w:rPr>
          <w:rFonts w:cs="Arial"/>
          <w:color w:val="000000"/>
          <w:szCs w:val="14"/>
        </w:rPr>
        <w:t>The statistics incorporate data from three components of the UKBMS: traditional self-selected transects; stratified random Wider Countryside Butterfly Survey (WCBS) squares; and targeted species surveys</w:t>
      </w:r>
      <w:r w:rsidR="0081272A">
        <w:rPr>
          <w:rFonts w:cs="Arial"/>
          <w:color w:val="000000"/>
          <w:szCs w:val="14"/>
        </w:rPr>
        <w:t xml:space="preserve"> (for example timed counts, larval web counts, and egg counts)</w:t>
      </w:r>
      <w:r w:rsidRPr="003339D7">
        <w:rPr>
          <w:rFonts w:cs="Arial"/>
          <w:color w:val="000000"/>
          <w:szCs w:val="14"/>
        </w:rPr>
        <w:t>.</w:t>
      </w:r>
    </w:p>
    <w:p w14:paraId="72EABF5C" w14:textId="4E163ABF" w:rsidR="003339D7" w:rsidRPr="00A2789E" w:rsidRDefault="003339D7" w:rsidP="00F53172">
      <w:r w:rsidRPr="003339D7">
        <w:rPr>
          <w:rFonts w:cs="Arial"/>
          <w:color w:val="000000"/>
          <w:szCs w:val="14"/>
        </w:rPr>
        <w:t xml:space="preserve">The UK Butterfly Monitoring Scheme is organised and funded by Butterfly Conservation (BC), the UK Centre for Ecology </w:t>
      </w:r>
      <w:r w:rsidR="006021C1">
        <w:rPr>
          <w:rFonts w:cs="Arial"/>
          <w:color w:val="000000"/>
          <w:szCs w:val="14"/>
        </w:rPr>
        <w:t>&amp;</w:t>
      </w:r>
      <w:r w:rsidRPr="003339D7">
        <w:rPr>
          <w:rFonts w:cs="Arial"/>
          <w:color w:val="000000"/>
          <w:szCs w:val="14"/>
        </w:rPr>
        <w:t xml:space="preserve"> Hydrology (UKCEH), British Trust for Ornithology (BTO), and the Joint Nature Conservation Committee (JNCC). The UKBMS is indebted to all volunteers who contribute data to the scheme.</w:t>
      </w:r>
    </w:p>
    <w:p w14:paraId="692D0F47" w14:textId="77777777" w:rsidR="00FE20AC" w:rsidRDefault="00FE20AC" w:rsidP="00F53172">
      <w:pPr>
        <w:rPr>
          <w:b/>
          <w:bCs/>
        </w:rPr>
      </w:pPr>
    </w:p>
    <w:p w14:paraId="3A090CF5" w14:textId="24C9B4E2" w:rsidR="00F53172" w:rsidRPr="00FE20AC" w:rsidRDefault="00F53172" w:rsidP="00F53172">
      <w:pPr>
        <w:rPr>
          <w:b/>
          <w:bCs/>
          <w:sz w:val="28"/>
          <w:szCs w:val="28"/>
        </w:rPr>
      </w:pPr>
      <w:r w:rsidRPr="00FE20AC">
        <w:rPr>
          <w:b/>
          <w:bCs/>
          <w:sz w:val="28"/>
          <w:szCs w:val="28"/>
        </w:rPr>
        <w:t>Scope of Statistics</w:t>
      </w:r>
    </w:p>
    <w:p w14:paraId="0842DDB6" w14:textId="1AEA1CB1" w:rsidR="00F53172" w:rsidRDefault="00F53172" w:rsidP="004A2863">
      <w:r>
        <w:t>This data covers butterflies species from the UK only</w:t>
      </w:r>
      <w:r w:rsidR="00561A33">
        <w:t>.</w:t>
      </w:r>
    </w:p>
    <w:p w14:paraId="08404645" w14:textId="18F1B13D" w:rsidR="00F53172" w:rsidRDefault="0014582D" w:rsidP="004A2863">
      <w:r>
        <w:t>Population trends are presented at UK level for 58 of the 59 regularly occurring species, and at country level where sufficient data are available. L</w:t>
      </w:r>
      <w:r w:rsidR="00F53172">
        <w:t>ong term trends and abundance indices of recorded species analysed for 1976-2024 for the UK</w:t>
      </w:r>
      <w:r>
        <w:t>,</w:t>
      </w:r>
      <w:r w:rsidR="006021C1">
        <w:t xml:space="preserve"> England,</w:t>
      </w:r>
      <w:r w:rsidR="00F53172">
        <w:t xml:space="preserve"> </w:t>
      </w:r>
      <w:r w:rsidR="006021C1">
        <w:t xml:space="preserve">and </w:t>
      </w:r>
      <w:r w:rsidR="00F53172">
        <w:t>Wales</w:t>
      </w:r>
      <w:r w:rsidR="006021C1">
        <w:t>,</w:t>
      </w:r>
      <w:r w:rsidR="00F53172">
        <w:t xml:space="preserve"> 1979-2024 for Scotland, and 2004-2024 for Northern Ireland.</w:t>
      </w:r>
    </w:p>
    <w:p w14:paraId="24D46C8E" w14:textId="77777777" w:rsidR="00F53172" w:rsidRDefault="00F53172" w:rsidP="004A2863">
      <w:r>
        <w:t>Short term trends are analysed for the UK and the four countries for the last ten years, 2015-2024.</w:t>
      </w:r>
    </w:p>
    <w:p w14:paraId="763DE0AB" w14:textId="22DE8A24" w:rsidR="00D56509" w:rsidRDefault="00D56509" w:rsidP="004A2863">
      <w:r>
        <w:t xml:space="preserve">More detail on approach and methodology is available on </w:t>
      </w:r>
      <w:hyperlink r:id="rId6" w:history="1">
        <w:r w:rsidRPr="00D56509">
          <w:rPr>
            <w:rStyle w:val="Hyperlink"/>
          </w:rPr>
          <w:t>the UKBMS website</w:t>
        </w:r>
      </w:hyperlink>
      <w:r>
        <w:t>.</w:t>
      </w:r>
    </w:p>
    <w:p w14:paraId="476A7703" w14:textId="01B80192" w:rsidR="00D56509" w:rsidRDefault="00D56509" w:rsidP="004A2863">
      <w:r>
        <w:t xml:space="preserve">PDF or XLSX file to access to 2024 summary of changes tables for the UK and at regional levels. </w:t>
      </w:r>
      <w:r w:rsidRPr="00D56509">
        <w:t>The table includes trend estimates for 58 species regularly recorded in the UK and for which sufficient data is available</w:t>
      </w:r>
      <w:r>
        <w:t xml:space="preserve"> at regional levels.</w:t>
      </w:r>
    </w:p>
    <w:p w14:paraId="79338292" w14:textId="77777777" w:rsidR="00FE20AC" w:rsidRDefault="00FE20AC" w:rsidP="007D539B">
      <w:pPr>
        <w:rPr>
          <w:b/>
          <w:bCs/>
        </w:rPr>
      </w:pPr>
    </w:p>
    <w:p w14:paraId="3D7AB9D4" w14:textId="00AFF415" w:rsidR="003339D7" w:rsidRPr="00FE20AC" w:rsidRDefault="004A2863" w:rsidP="007D539B">
      <w:pPr>
        <w:rPr>
          <w:b/>
          <w:bCs/>
          <w:sz w:val="28"/>
          <w:szCs w:val="28"/>
        </w:rPr>
      </w:pPr>
      <w:r w:rsidRPr="00FE20AC">
        <w:rPr>
          <w:b/>
          <w:bCs/>
          <w:sz w:val="28"/>
          <w:szCs w:val="28"/>
        </w:rPr>
        <w:lastRenderedPageBreak/>
        <w:t>Summary of Results</w:t>
      </w:r>
    </w:p>
    <w:p w14:paraId="5C2891BC" w14:textId="6D038972" w:rsidR="00AA18D2" w:rsidRDefault="00AA18D2" w:rsidP="00C911A1">
      <w:pPr>
        <w:numPr>
          <w:ilvl w:val="0"/>
          <w:numId w:val="1"/>
        </w:numPr>
      </w:pPr>
      <w:r>
        <w:t>A total of 3,552 sites were monitored for butterflies across the UK as a part of the UKBMS in 2024, with an increase of 204 sites providing data compared to 2023.</w:t>
      </w:r>
      <w:r w:rsidR="00B3782E">
        <w:t xml:space="preserve"> Trends are worked out for species recorded across the UK, and on a national level for the four countries.</w:t>
      </w:r>
      <w:r w:rsidR="0016722B">
        <w:t xml:space="preserve"> Increases and declines for each species are worked out from the recorded data, as well as whether each species is above or below the </w:t>
      </w:r>
      <w:r w:rsidR="0081272A">
        <w:t>long-term</w:t>
      </w:r>
      <w:r w:rsidR="0016722B">
        <w:t xml:space="preserve"> </w:t>
      </w:r>
      <w:r w:rsidR="0014582D">
        <w:t>average</w:t>
      </w:r>
      <w:r w:rsidR="0016722B">
        <w:t xml:space="preserve"> by region. </w:t>
      </w:r>
    </w:p>
    <w:p w14:paraId="0F4BEB22" w14:textId="59C70E55" w:rsidR="00C911A1" w:rsidRPr="00C911A1" w:rsidRDefault="00AA18D2" w:rsidP="00C911A1">
      <w:pPr>
        <w:numPr>
          <w:ilvl w:val="0"/>
          <w:numId w:val="1"/>
        </w:numPr>
      </w:pPr>
      <w:r>
        <w:t>T</w:t>
      </w:r>
      <w:r w:rsidR="00C911A1" w:rsidRPr="00C911A1">
        <w:t>rends for UK butterfly species can vary, but 202</w:t>
      </w:r>
      <w:r w:rsidR="00C911A1">
        <w:t>4</w:t>
      </w:r>
      <w:r w:rsidR="00C911A1" w:rsidRPr="00C911A1">
        <w:t xml:space="preserve"> shows </w:t>
      </w:r>
      <w:r w:rsidR="00C911A1">
        <w:t>over</w:t>
      </w:r>
      <w:r w:rsidR="00C911A1" w:rsidRPr="00C911A1">
        <w:t xml:space="preserve"> a third of the species assessed</w:t>
      </w:r>
      <w:r w:rsidR="006021C1">
        <w:t xml:space="preserve"> (38%)</w:t>
      </w:r>
      <w:r w:rsidR="00C911A1" w:rsidRPr="00C911A1">
        <w:t xml:space="preserve"> in the UK showing a significant long-term decline in abundance </w:t>
      </w:r>
      <w:r w:rsidR="006021C1">
        <w:t>at monitored sites</w:t>
      </w:r>
      <w:r w:rsidR="00C911A1" w:rsidRPr="00C911A1">
        <w:t xml:space="preserve">, and </w:t>
      </w:r>
      <w:r w:rsidR="00C911A1">
        <w:t xml:space="preserve">about </w:t>
      </w:r>
      <w:r w:rsidR="00C911A1" w:rsidRPr="00C911A1">
        <w:t>3</w:t>
      </w:r>
      <w:r w:rsidR="00C911A1">
        <w:t>0%</w:t>
      </w:r>
      <w:r w:rsidR="00C911A1" w:rsidRPr="00C911A1">
        <w:t xml:space="preserve"> showing a significant long-term increase. Short-term (10 year) trends show </w:t>
      </w:r>
      <w:r w:rsidR="00BF1B87">
        <w:t>2</w:t>
      </w:r>
      <w:r w:rsidR="00C911A1" w:rsidRPr="00C911A1">
        <w:t xml:space="preserve"> species (</w:t>
      </w:r>
      <w:r w:rsidR="00BF1B87">
        <w:t>3</w:t>
      </w:r>
      <w:r w:rsidR="00C911A1" w:rsidRPr="00C911A1">
        <w:t xml:space="preserve">%) showing a statistically significant increase and </w:t>
      </w:r>
      <w:r w:rsidR="00BF1B87">
        <w:t>6</w:t>
      </w:r>
      <w:r w:rsidR="00C911A1" w:rsidRPr="00C911A1">
        <w:t xml:space="preserve"> species (</w:t>
      </w:r>
      <w:r w:rsidR="00BF1B87">
        <w:t>10</w:t>
      </w:r>
      <w:r w:rsidR="00C911A1" w:rsidRPr="00C911A1">
        <w:t>%) showing a significant decline.</w:t>
      </w:r>
    </w:p>
    <w:p w14:paraId="3849160C" w14:textId="4141B13F" w:rsidR="00BF1B87" w:rsidRDefault="00C911A1" w:rsidP="00780EFE">
      <w:pPr>
        <w:numPr>
          <w:ilvl w:val="0"/>
          <w:numId w:val="1"/>
        </w:numPr>
      </w:pPr>
      <w:r w:rsidRPr="00C911A1">
        <w:t>Overall, 202</w:t>
      </w:r>
      <w:r w:rsidR="00BF1B87">
        <w:t>4</w:t>
      </w:r>
      <w:r w:rsidRPr="00C911A1">
        <w:t xml:space="preserve"> was </w:t>
      </w:r>
      <w:r w:rsidR="00BF1B87">
        <w:t>the 5</w:t>
      </w:r>
      <w:r w:rsidR="00BF1B87" w:rsidRPr="00BF1B87">
        <w:rPr>
          <w:vertAlign w:val="superscript"/>
        </w:rPr>
        <w:t>th</w:t>
      </w:r>
      <w:r w:rsidR="00BF1B87">
        <w:t xml:space="preserve"> worst year on record, ranking 45 out of 49 years of recording</w:t>
      </w:r>
      <w:r w:rsidRPr="00C911A1">
        <w:t xml:space="preserve">. </w:t>
      </w:r>
      <w:r w:rsidR="00BF1B87">
        <w:t>Nine species had their worst year on record, including Grizzled Skipper, Small Skipper</w:t>
      </w:r>
      <w:r w:rsidR="0081272A">
        <w:t>, Large Skipper</w:t>
      </w:r>
      <w:r w:rsidR="00BF1B87">
        <w:t>, Cryptic Wood White, Green-veined White, Small Copper, Chalk Hill Blue, Small Pearl-bordered Fritillary and Small Tortoiseshell both. Small Tortoiseshell, in particular, has had very poor years repeatedly over the last few decades, with a decline of 64% since 2023, when it had one of its worst years on record. 2024 was also the worst recorded year across all four countries for the Small Tortoiseshell, as opposed to showing decline in just parts of the UK.</w:t>
      </w:r>
    </w:p>
    <w:p w14:paraId="3BAEE5C0" w14:textId="635733B7" w:rsidR="00BF1B87" w:rsidRDefault="00BF1B87" w:rsidP="00780EFE">
      <w:pPr>
        <w:numPr>
          <w:ilvl w:val="0"/>
          <w:numId w:val="1"/>
        </w:numPr>
      </w:pPr>
      <w:r>
        <w:t xml:space="preserve">No species recorded had </w:t>
      </w:r>
      <w:r w:rsidR="006021C1">
        <w:t>its</w:t>
      </w:r>
      <w:r>
        <w:t xml:space="preserve"> best year on record</w:t>
      </w:r>
      <w:r w:rsidR="006021C1">
        <w:t xml:space="preserve">, </w:t>
      </w:r>
      <w:r w:rsidR="005841D1">
        <w:t>although Glanville Fritillary had its third best year on record despite showing a decline in England</w:t>
      </w:r>
      <w:r w:rsidR="006021C1">
        <w:t>.</w:t>
      </w:r>
    </w:p>
    <w:p w14:paraId="3A4E50E4" w14:textId="581D4E36" w:rsidR="001D0545" w:rsidRPr="00C911A1" w:rsidRDefault="001D0545" w:rsidP="00780EFE">
      <w:pPr>
        <w:numPr>
          <w:ilvl w:val="0"/>
          <w:numId w:val="1"/>
        </w:numPr>
      </w:pPr>
      <w:r>
        <w:t xml:space="preserve">51 of 58 species </w:t>
      </w:r>
      <w:r w:rsidR="0081272A">
        <w:t>analysed</w:t>
      </w:r>
      <w:r>
        <w:t xml:space="preserve"> showed a decline in comparison to 2023 at a UK level, with only </w:t>
      </w:r>
      <w:r w:rsidR="006021C1">
        <w:t>six</w:t>
      </w:r>
      <w:r>
        <w:t xml:space="preserve"> species showing an increase</w:t>
      </w:r>
      <w:r w:rsidR="006021C1">
        <w:t xml:space="preserve"> at monitored sites</w:t>
      </w:r>
      <w:r>
        <w:t>. Ringlet showed no change compared to 2023.</w:t>
      </w:r>
    </w:p>
    <w:p w14:paraId="04A97426" w14:textId="77777777" w:rsidR="00355750" w:rsidRDefault="00C911A1" w:rsidP="00C911A1">
      <w:pPr>
        <w:numPr>
          <w:ilvl w:val="0"/>
          <w:numId w:val="1"/>
        </w:numPr>
      </w:pPr>
      <w:r w:rsidRPr="00C911A1">
        <w:t>There were some regional differences in how butterflies fared in 202</w:t>
      </w:r>
      <w:r w:rsidR="001D0545">
        <w:t>4</w:t>
      </w:r>
      <w:r w:rsidRPr="00C911A1">
        <w:t xml:space="preserve">. </w:t>
      </w:r>
    </w:p>
    <w:p w14:paraId="34F5D7A4" w14:textId="10350F65" w:rsidR="00355750" w:rsidRDefault="001D0545" w:rsidP="00355750">
      <w:pPr>
        <w:numPr>
          <w:ilvl w:val="1"/>
          <w:numId w:val="1"/>
        </w:numPr>
      </w:pPr>
      <w:r>
        <w:t>2024 ranked 4</w:t>
      </w:r>
      <w:r w:rsidR="00355750">
        <w:t>6</w:t>
      </w:r>
      <w:r>
        <w:t xml:space="preserve"> out of 49 in the recorded series (being the 4</w:t>
      </w:r>
      <w:r w:rsidRPr="001D0545">
        <w:rPr>
          <w:vertAlign w:val="superscript"/>
        </w:rPr>
        <w:t>th</w:t>
      </w:r>
      <w:r>
        <w:t xml:space="preserve"> worst year on record)</w:t>
      </w:r>
      <w:r w:rsidR="00355750">
        <w:t xml:space="preserve"> in England</w:t>
      </w:r>
      <w:r w:rsidR="00C911A1" w:rsidRPr="00C911A1">
        <w:t>.</w:t>
      </w:r>
      <w:r>
        <w:t xml:space="preserve"> As with the UK trends, nine species recorded their worst year on record including Grizzled Skipper, Small Skipper, Large Skipper, Scoth Argus, Pearl-bordered Fritillary, Small Pearl-bordered Fritillary, Small Tortoiseshell, Small Copper, and Chalk Hill Blue. </w:t>
      </w:r>
      <w:r w:rsidR="00355489">
        <w:t xml:space="preserve">42 species </w:t>
      </w:r>
      <w:r w:rsidR="006021C1">
        <w:t xml:space="preserve">(76%) </w:t>
      </w:r>
      <w:r w:rsidR="00355489">
        <w:t>of the 55 analysed showed below average abundance for the series (1976-2024).</w:t>
      </w:r>
    </w:p>
    <w:p w14:paraId="0156FD0F" w14:textId="3F0E1D93" w:rsidR="00355750" w:rsidRDefault="001D0545" w:rsidP="00355750">
      <w:pPr>
        <w:numPr>
          <w:ilvl w:val="1"/>
          <w:numId w:val="1"/>
        </w:numPr>
      </w:pPr>
      <w:r>
        <w:t xml:space="preserve">Wales </w:t>
      </w:r>
      <w:r w:rsidR="0081272A">
        <w:t>recorded</w:t>
      </w:r>
      <w:r>
        <w:t xml:space="preserve"> the worst year on record</w:t>
      </w:r>
      <w:r w:rsidR="006021C1">
        <w:t>.</w:t>
      </w:r>
      <w:r w:rsidR="00355750">
        <w:t xml:space="preserve"> Trends </w:t>
      </w:r>
      <w:r w:rsidR="0081272A">
        <w:t>were</w:t>
      </w:r>
      <w:r w:rsidR="00355750">
        <w:t xml:space="preserve"> produced for 33 species recorded, and seven of these of these had their worst year on record, including Dingy Skipper, Small Skipper, Small Heath, Dark Green </w:t>
      </w:r>
      <w:r w:rsidR="00355750">
        <w:lastRenderedPageBreak/>
        <w:t xml:space="preserve">Fritillary, High Brown Fritillary, Small Tortoiseshell, and Small Copper. 28 of the 33 species producing trends in Wales showed </w:t>
      </w:r>
      <w:r w:rsidR="00355489">
        <w:t>lower than average abundance indices</w:t>
      </w:r>
      <w:r w:rsidR="00355750">
        <w:t xml:space="preserve"> in 2024, while 5 showed </w:t>
      </w:r>
      <w:r w:rsidR="00355489">
        <w:t>above average abundance indices</w:t>
      </w:r>
      <w:r w:rsidR="00355750">
        <w:t xml:space="preserve">. </w:t>
      </w:r>
    </w:p>
    <w:p w14:paraId="30AE4420" w14:textId="52BD91E1" w:rsidR="00355750" w:rsidRDefault="00355750" w:rsidP="00355750">
      <w:pPr>
        <w:numPr>
          <w:ilvl w:val="1"/>
          <w:numId w:val="1"/>
        </w:numPr>
      </w:pPr>
      <w:r>
        <w:t xml:space="preserve">Northern Ireland </w:t>
      </w:r>
      <w:r w:rsidR="0081272A">
        <w:t>recorded</w:t>
      </w:r>
      <w:r>
        <w:t xml:space="preserve"> the second worst year on record. Of the 14 species for which trends could be produced, 12 </w:t>
      </w:r>
      <w:r w:rsidR="00355489">
        <w:t>produce</w:t>
      </w:r>
      <w:r w:rsidR="006021C1">
        <w:t>d</w:t>
      </w:r>
      <w:r w:rsidR="00355489">
        <w:t xml:space="preserve"> lower than average abundance indices</w:t>
      </w:r>
      <w:r>
        <w:t xml:space="preserve">, with two species </w:t>
      </w:r>
      <w:r w:rsidR="0081272A">
        <w:t>having</w:t>
      </w:r>
      <w:r>
        <w:t xml:space="preserve"> their worst on record, Cryptic Wood White, and Small Tortoiseshell. This shows a slight difference from 2023, when Small Tortoiseshell bucked the national trend in Northern Ireland and had its </w:t>
      </w:r>
      <w:proofErr w:type="gramStart"/>
      <w:r>
        <w:t>second best</w:t>
      </w:r>
      <w:proofErr w:type="gramEnd"/>
      <w:r>
        <w:t xml:space="preserve"> year on record. Numbers crashed by 84% in 2024, though Small Tortoiseshell is generally stable </w:t>
      </w:r>
      <w:r w:rsidR="0081272A">
        <w:t>on monitored sites in</w:t>
      </w:r>
      <w:r>
        <w:t xml:space="preserve"> Northern Ireland.</w:t>
      </w:r>
      <w:r w:rsidR="00C911A1" w:rsidRPr="00C911A1">
        <w:t xml:space="preserve"> </w:t>
      </w:r>
      <w:r w:rsidR="00355489">
        <w:t xml:space="preserve">Northern Irish short-term trends are similar to long-term trends, due to the series having started in 2004. Interestingly three common and widespread species, Large White, Small White, and Small Heath are showing significant declines in Northern Ireland. </w:t>
      </w:r>
    </w:p>
    <w:p w14:paraId="0511B286" w14:textId="70437E81" w:rsidR="00C911A1" w:rsidRDefault="00355750" w:rsidP="00355750">
      <w:pPr>
        <w:numPr>
          <w:ilvl w:val="1"/>
          <w:numId w:val="1"/>
        </w:numPr>
      </w:pPr>
      <w:r>
        <w:t>As with 2023, t</w:t>
      </w:r>
      <w:r w:rsidR="00C911A1" w:rsidRPr="00C911A1">
        <w:t xml:space="preserve">he most positive outlook comes from Scotland, where </w:t>
      </w:r>
      <w:r w:rsidR="00AA18D2">
        <w:t>a number of species have been expanding their range and producing positive trends over the last few years.</w:t>
      </w:r>
      <w:r w:rsidR="00C911A1" w:rsidRPr="00C911A1">
        <w:t xml:space="preserve"> </w:t>
      </w:r>
      <w:r w:rsidR="00AA18D2">
        <w:t xml:space="preserve">2024 was still a poor year in general for Scotland, ranking 30 out of 46 years of recording. Two species </w:t>
      </w:r>
      <w:r w:rsidR="006021C1">
        <w:t xml:space="preserve">had their worst ever year at monitored sites in </w:t>
      </w:r>
      <w:proofErr w:type="gramStart"/>
      <w:r w:rsidR="006021C1">
        <w:t>Scotland;</w:t>
      </w:r>
      <w:proofErr w:type="gramEnd"/>
      <w:r w:rsidR="00AA18D2">
        <w:t xml:space="preserve"> Green-veined White and Small Tortoiseshell. Scotch Argus and Grayling also had poor years, with Scotch Argus now showing significant decline in </w:t>
      </w:r>
      <w:r w:rsidR="0081272A">
        <w:t xml:space="preserve">abundance at monitored sites in </w:t>
      </w:r>
      <w:r w:rsidR="00AA18D2">
        <w:t xml:space="preserve">Scotland. Although no species had their best year, Speckled Wood, Orange-tip, and </w:t>
      </w:r>
      <w:r w:rsidR="0081272A">
        <w:t xml:space="preserve">Northern </w:t>
      </w:r>
      <w:r w:rsidR="00AA18D2">
        <w:t>Brown Argus</w:t>
      </w:r>
      <w:r w:rsidR="00C911A1" w:rsidRPr="00C911A1">
        <w:t xml:space="preserve"> </w:t>
      </w:r>
      <w:r w:rsidR="00AA18D2">
        <w:t>all had good years, while Small Peal-bordered Fritillary bucked the general UK trend and increased on Scottish sites, up 9% from 2023. Generally, trends were evenly split across the recorded species for Scotland, with 13 species showing</w:t>
      </w:r>
      <w:r w:rsidR="00355489">
        <w:t xml:space="preserve"> below average abundance</w:t>
      </w:r>
      <w:r w:rsidR="00AA18D2">
        <w:t xml:space="preserve"> and 14 species showing </w:t>
      </w:r>
      <w:r w:rsidR="00355489">
        <w:t>above average</w:t>
      </w:r>
      <w:r w:rsidR="00AA18D2">
        <w:t>.</w:t>
      </w:r>
    </w:p>
    <w:p w14:paraId="5C5D3C42" w14:textId="77777777" w:rsidR="00FE20AC" w:rsidRPr="00C911A1" w:rsidRDefault="00FE20AC" w:rsidP="00FE20AC"/>
    <w:p w14:paraId="3213C6E9" w14:textId="77777777" w:rsidR="00A1342F" w:rsidRDefault="00A1342F" w:rsidP="004A2863">
      <w:pPr>
        <w:rPr>
          <w:b/>
          <w:bCs/>
        </w:rPr>
      </w:pPr>
    </w:p>
    <w:p w14:paraId="34DEEC65" w14:textId="77777777" w:rsidR="00A1342F" w:rsidRDefault="00A1342F" w:rsidP="004A2863">
      <w:pPr>
        <w:rPr>
          <w:b/>
          <w:bCs/>
        </w:rPr>
      </w:pPr>
    </w:p>
    <w:p w14:paraId="46D48CA1" w14:textId="77777777" w:rsidR="00A1342F" w:rsidRDefault="00A1342F" w:rsidP="004A2863">
      <w:pPr>
        <w:rPr>
          <w:b/>
          <w:bCs/>
        </w:rPr>
      </w:pPr>
    </w:p>
    <w:p w14:paraId="727A53D2" w14:textId="77777777" w:rsidR="00A1342F" w:rsidRDefault="00A1342F" w:rsidP="004A2863">
      <w:pPr>
        <w:rPr>
          <w:b/>
          <w:bCs/>
        </w:rPr>
      </w:pPr>
    </w:p>
    <w:p w14:paraId="30E2881C" w14:textId="77777777" w:rsidR="00A1342F" w:rsidRDefault="00A1342F" w:rsidP="004A2863">
      <w:pPr>
        <w:rPr>
          <w:b/>
          <w:bCs/>
        </w:rPr>
      </w:pPr>
    </w:p>
    <w:p w14:paraId="0F069761" w14:textId="77777777" w:rsidR="00A1342F" w:rsidRDefault="00A1342F" w:rsidP="004A2863">
      <w:pPr>
        <w:rPr>
          <w:b/>
          <w:bCs/>
        </w:rPr>
      </w:pPr>
    </w:p>
    <w:p w14:paraId="48B87ECC" w14:textId="7D8C6B8A" w:rsidR="00FE20AC" w:rsidRDefault="00FE20AC" w:rsidP="004A2863">
      <w:pPr>
        <w:rPr>
          <w:b/>
          <w:bCs/>
        </w:rPr>
      </w:pPr>
      <w:r>
        <w:rPr>
          <w:b/>
          <w:bCs/>
        </w:rPr>
        <w:lastRenderedPageBreak/>
        <w:t xml:space="preserve">Table 1: Summary of Long Term and </w:t>
      </w:r>
      <w:proofErr w:type="gramStart"/>
      <w:r>
        <w:rPr>
          <w:b/>
          <w:bCs/>
        </w:rPr>
        <w:t>Short Term</w:t>
      </w:r>
      <w:proofErr w:type="gramEnd"/>
      <w:r>
        <w:rPr>
          <w:b/>
          <w:bCs/>
        </w:rPr>
        <w:t xml:space="preserve"> Trends by Region</w:t>
      </w:r>
    </w:p>
    <w:tbl>
      <w:tblPr>
        <w:tblW w:w="9357" w:type="dxa"/>
        <w:tblLook w:val="04A0" w:firstRow="1" w:lastRow="0" w:firstColumn="1" w:lastColumn="0" w:noHBand="0" w:noVBand="1"/>
      </w:tblPr>
      <w:tblGrid>
        <w:gridCol w:w="1182"/>
        <w:gridCol w:w="1034"/>
        <w:gridCol w:w="1621"/>
        <w:gridCol w:w="1274"/>
        <w:gridCol w:w="838"/>
        <w:gridCol w:w="1413"/>
        <w:gridCol w:w="1274"/>
        <w:gridCol w:w="952"/>
      </w:tblGrid>
      <w:tr w:rsidR="00FE20AC" w:rsidRPr="000E0D09" w14:paraId="5636D6AA" w14:textId="77777777" w:rsidTr="00A36F9B">
        <w:trPr>
          <w:trHeight w:val="316"/>
        </w:trPr>
        <w:tc>
          <w:tcPr>
            <w:tcW w:w="1182" w:type="dxa"/>
            <w:tcBorders>
              <w:top w:val="single" w:sz="4" w:space="0" w:color="auto"/>
              <w:left w:val="nil"/>
              <w:bottom w:val="nil"/>
              <w:right w:val="nil"/>
            </w:tcBorders>
            <w:shd w:val="clear" w:color="auto" w:fill="auto"/>
            <w:noWrap/>
            <w:vAlign w:val="bottom"/>
            <w:hideMark/>
          </w:tcPr>
          <w:p w14:paraId="1BF4DCC7" w14:textId="77777777" w:rsidR="00FE20AC" w:rsidRPr="000E0D09" w:rsidRDefault="00FE20AC"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 </w:t>
            </w:r>
          </w:p>
        </w:tc>
        <w:tc>
          <w:tcPr>
            <w:tcW w:w="803" w:type="dxa"/>
            <w:tcBorders>
              <w:top w:val="single" w:sz="4" w:space="0" w:color="auto"/>
              <w:left w:val="nil"/>
              <w:bottom w:val="nil"/>
              <w:right w:val="nil"/>
            </w:tcBorders>
            <w:shd w:val="clear" w:color="auto" w:fill="auto"/>
            <w:noWrap/>
            <w:vAlign w:val="bottom"/>
            <w:hideMark/>
          </w:tcPr>
          <w:p w14:paraId="1BC68208" w14:textId="77777777" w:rsidR="00FE20AC" w:rsidRPr="000E0D09" w:rsidRDefault="00FE20AC"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 </w:t>
            </w:r>
          </w:p>
        </w:tc>
        <w:tc>
          <w:tcPr>
            <w:tcW w:w="3733" w:type="dxa"/>
            <w:gridSpan w:val="3"/>
            <w:tcBorders>
              <w:top w:val="single" w:sz="4" w:space="0" w:color="auto"/>
              <w:left w:val="dashed" w:sz="4" w:space="0" w:color="auto"/>
              <w:bottom w:val="nil"/>
              <w:right w:val="dotted" w:sz="4" w:space="0" w:color="000000"/>
            </w:tcBorders>
            <w:shd w:val="clear" w:color="auto" w:fill="auto"/>
            <w:noWrap/>
            <w:vAlign w:val="bottom"/>
            <w:hideMark/>
          </w:tcPr>
          <w:p w14:paraId="297733AD" w14:textId="77777777" w:rsidR="00FE20AC" w:rsidRPr="000E0D09" w:rsidRDefault="00FE20AC" w:rsidP="00F373AE">
            <w:pPr>
              <w:spacing w:after="0" w:line="240" w:lineRule="auto"/>
              <w:jc w:val="center"/>
              <w:rPr>
                <w:rFonts w:ascii="Calibri" w:eastAsia="Times New Roman" w:hAnsi="Calibri" w:cs="Calibri"/>
                <w:b/>
                <w:bCs/>
                <w:color w:val="000000"/>
                <w:u w:val="single"/>
                <w:lang w:eastAsia="en-GB"/>
              </w:rPr>
            </w:pPr>
            <w:r w:rsidRPr="000E0D09">
              <w:rPr>
                <w:rFonts w:ascii="Calibri" w:eastAsia="Times New Roman" w:hAnsi="Calibri" w:cs="Calibri"/>
                <w:b/>
                <w:bCs/>
                <w:color w:val="000000"/>
                <w:u w:val="single"/>
                <w:lang w:eastAsia="en-GB"/>
              </w:rPr>
              <w:t>Long-term trend (LT)</w:t>
            </w:r>
          </w:p>
        </w:tc>
        <w:tc>
          <w:tcPr>
            <w:tcW w:w="3639" w:type="dxa"/>
            <w:gridSpan w:val="3"/>
            <w:tcBorders>
              <w:top w:val="single" w:sz="4" w:space="0" w:color="auto"/>
              <w:left w:val="nil"/>
              <w:bottom w:val="nil"/>
              <w:right w:val="nil"/>
            </w:tcBorders>
            <w:shd w:val="clear" w:color="auto" w:fill="auto"/>
            <w:noWrap/>
            <w:vAlign w:val="bottom"/>
            <w:hideMark/>
          </w:tcPr>
          <w:p w14:paraId="5D064FF8" w14:textId="77777777" w:rsidR="00FE20AC" w:rsidRPr="000E0D09" w:rsidRDefault="00FE20AC" w:rsidP="00F373AE">
            <w:pPr>
              <w:spacing w:after="0" w:line="240" w:lineRule="auto"/>
              <w:jc w:val="center"/>
              <w:rPr>
                <w:rFonts w:ascii="Calibri" w:eastAsia="Times New Roman" w:hAnsi="Calibri" w:cs="Calibri"/>
                <w:b/>
                <w:bCs/>
                <w:color w:val="000000"/>
                <w:u w:val="single"/>
                <w:lang w:eastAsia="en-GB"/>
              </w:rPr>
            </w:pPr>
            <w:r w:rsidRPr="000E0D09">
              <w:rPr>
                <w:rFonts w:ascii="Calibri" w:eastAsia="Times New Roman" w:hAnsi="Calibri" w:cs="Calibri"/>
                <w:b/>
                <w:bCs/>
                <w:color w:val="000000"/>
                <w:u w:val="single"/>
                <w:lang w:eastAsia="en-GB"/>
              </w:rPr>
              <w:t>Short-term trend (ST)</w:t>
            </w:r>
          </w:p>
        </w:tc>
      </w:tr>
      <w:tr w:rsidR="00FE20AC" w:rsidRPr="000E0D09" w14:paraId="635B10DA" w14:textId="77777777" w:rsidTr="00A36F9B">
        <w:trPr>
          <w:trHeight w:val="316"/>
        </w:trPr>
        <w:tc>
          <w:tcPr>
            <w:tcW w:w="1182" w:type="dxa"/>
            <w:tcBorders>
              <w:top w:val="nil"/>
              <w:left w:val="nil"/>
              <w:bottom w:val="nil"/>
              <w:right w:val="nil"/>
            </w:tcBorders>
            <w:shd w:val="clear" w:color="auto" w:fill="auto"/>
            <w:noWrap/>
            <w:vAlign w:val="bottom"/>
            <w:hideMark/>
          </w:tcPr>
          <w:p w14:paraId="10D619C4" w14:textId="77777777" w:rsidR="00FE20AC" w:rsidRPr="000E0D09" w:rsidRDefault="00FE20AC" w:rsidP="00F373AE">
            <w:pPr>
              <w:spacing w:after="0" w:line="240" w:lineRule="auto"/>
              <w:jc w:val="center"/>
              <w:rPr>
                <w:rFonts w:ascii="Calibri" w:eastAsia="Times New Roman" w:hAnsi="Calibri" w:cs="Calibri"/>
                <w:b/>
                <w:bCs/>
                <w:color w:val="000000"/>
                <w:u w:val="single"/>
                <w:lang w:eastAsia="en-GB"/>
              </w:rPr>
            </w:pPr>
          </w:p>
        </w:tc>
        <w:tc>
          <w:tcPr>
            <w:tcW w:w="803" w:type="dxa"/>
            <w:tcBorders>
              <w:top w:val="nil"/>
              <w:left w:val="nil"/>
              <w:bottom w:val="nil"/>
              <w:right w:val="nil"/>
            </w:tcBorders>
            <w:shd w:val="clear" w:color="auto" w:fill="auto"/>
            <w:noWrap/>
            <w:vAlign w:val="bottom"/>
            <w:hideMark/>
          </w:tcPr>
          <w:p w14:paraId="00A73E29" w14:textId="70C3C79F" w:rsidR="00FE20AC" w:rsidRPr="00A36F9B" w:rsidRDefault="00A36F9B" w:rsidP="00F373AE">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Total</w:t>
            </w:r>
          </w:p>
        </w:tc>
        <w:tc>
          <w:tcPr>
            <w:tcW w:w="1621" w:type="dxa"/>
            <w:tcBorders>
              <w:top w:val="nil"/>
              <w:left w:val="dashed" w:sz="4" w:space="0" w:color="auto"/>
              <w:bottom w:val="nil"/>
              <w:right w:val="nil"/>
            </w:tcBorders>
            <w:shd w:val="clear" w:color="auto" w:fill="auto"/>
            <w:noWrap/>
            <w:vAlign w:val="bottom"/>
            <w:hideMark/>
          </w:tcPr>
          <w:p w14:paraId="2B086916" w14:textId="6653430A"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Significant</w:t>
            </w:r>
          </w:p>
        </w:tc>
        <w:tc>
          <w:tcPr>
            <w:tcW w:w="1274" w:type="dxa"/>
            <w:tcBorders>
              <w:top w:val="nil"/>
              <w:left w:val="nil"/>
              <w:bottom w:val="nil"/>
              <w:right w:val="nil"/>
            </w:tcBorders>
            <w:shd w:val="clear" w:color="auto" w:fill="auto"/>
            <w:noWrap/>
            <w:vAlign w:val="bottom"/>
            <w:hideMark/>
          </w:tcPr>
          <w:p w14:paraId="7CB441B0" w14:textId="58E6AD69"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Significant</w:t>
            </w:r>
          </w:p>
        </w:tc>
        <w:tc>
          <w:tcPr>
            <w:tcW w:w="838" w:type="dxa"/>
            <w:tcBorders>
              <w:top w:val="nil"/>
              <w:left w:val="nil"/>
              <w:bottom w:val="nil"/>
              <w:right w:val="dotted" w:sz="4" w:space="0" w:color="auto"/>
            </w:tcBorders>
            <w:shd w:val="clear" w:color="auto" w:fill="auto"/>
            <w:noWrap/>
            <w:vAlign w:val="bottom"/>
            <w:hideMark/>
          </w:tcPr>
          <w:p w14:paraId="2A48FA55" w14:textId="10E0F569"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Long</w:t>
            </w:r>
          </w:p>
        </w:tc>
        <w:tc>
          <w:tcPr>
            <w:tcW w:w="1413" w:type="dxa"/>
            <w:tcBorders>
              <w:top w:val="nil"/>
              <w:left w:val="nil"/>
              <w:bottom w:val="nil"/>
              <w:right w:val="nil"/>
            </w:tcBorders>
            <w:shd w:val="clear" w:color="auto" w:fill="auto"/>
            <w:noWrap/>
            <w:vAlign w:val="bottom"/>
            <w:hideMark/>
          </w:tcPr>
          <w:p w14:paraId="4CB854A3" w14:textId="625522ED"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Significant</w:t>
            </w:r>
          </w:p>
        </w:tc>
        <w:tc>
          <w:tcPr>
            <w:tcW w:w="1274" w:type="dxa"/>
            <w:tcBorders>
              <w:top w:val="nil"/>
              <w:left w:val="nil"/>
              <w:bottom w:val="nil"/>
              <w:right w:val="nil"/>
            </w:tcBorders>
            <w:shd w:val="clear" w:color="auto" w:fill="auto"/>
            <w:noWrap/>
            <w:vAlign w:val="bottom"/>
            <w:hideMark/>
          </w:tcPr>
          <w:p w14:paraId="5693CF2D" w14:textId="0E7F61F5"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Significant</w:t>
            </w:r>
          </w:p>
        </w:tc>
        <w:tc>
          <w:tcPr>
            <w:tcW w:w="952" w:type="dxa"/>
            <w:tcBorders>
              <w:top w:val="nil"/>
              <w:left w:val="nil"/>
              <w:bottom w:val="nil"/>
              <w:right w:val="nil"/>
            </w:tcBorders>
            <w:shd w:val="clear" w:color="auto" w:fill="auto"/>
            <w:noWrap/>
            <w:vAlign w:val="bottom"/>
            <w:hideMark/>
          </w:tcPr>
          <w:p w14:paraId="7F7FC2A4" w14:textId="395CC46F"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Short</w:t>
            </w:r>
          </w:p>
        </w:tc>
      </w:tr>
      <w:tr w:rsidR="00FE20AC" w:rsidRPr="000E0D09" w14:paraId="2C3B3B9F" w14:textId="77777777" w:rsidTr="00A36F9B">
        <w:trPr>
          <w:trHeight w:val="316"/>
        </w:trPr>
        <w:tc>
          <w:tcPr>
            <w:tcW w:w="1182" w:type="dxa"/>
            <w:tcBorders>
              <w:top w:val="nil"/>
              <w:left w:val="nil"/>
              <w:bottom w:val="nil"/>
              <w:right w:val="nil"/>
            </w:tcBorders>
            <w:shd w:val="clear" w:color="auto" w:fill="auto"/>
            <w:noWrap/>
            <w:vAlign w:val="bottom"/>
            <w:hideMark/>
          </w:tcPr>
          <w:p w14:paraId="37A25E07" w14:textId="77777777" w:rsidR="00FE20AC" w:rsidRPr="000E0D09" w:rsidRDefault="00FE20AC" w:rsidP="00F373AE">
            <w:pPr>
              <w:spacing w:after="0" w:line="240" w:lineRule="auto"/>
              <w:jc w:val="center"/>
              <w:rPr>
                <w:rFonts w:ascii="Calibri" w:eastAsia="Times New Roman" w:hAnsi="Calibri" w:cs="Calibri"/>
                <w:b/>
                <w:bCs/>
                <w:color w:val="000000"/>
                <w:lang w:eastAsia="en-GB"/>
              </w:rPr>
            </w:pPr>
          </w:p>
        </w:tc>
        <w:tc>
          <w:tcPr>
            <w:tcW w:w="803" w:type="dxa"/>
            <w:tcBorders>
              <w:top w:val="nil"/>
              <w:left w:val="nil"/>
              <w:bottom w:val="nil"/>
              <w:right w:val="nil"/>
            </w:tcBorders>
            <w:shd w:val="clear" w:color="auto" w:fill="auto"/>
            <w:noWrap/>
            <w:vAlign w:val="bottom"/>
            <w:hideMark/>
          </w:tcPr>
          <w:p w14:paraId="6AFDFC6C" w14:textId="45689B54"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Number</w:t>
            </w:r>
          </w:p>
        </w:tc>
        <w:tc>
          <w:tcPr>
            <w:tcW w:w="1621" w:type="dxa"/>
            <w:tcBorders>
              <w:top w:val="nil"/>
              <w:left w:val="dashed" w:sz="4" w:space="0" w:color="auto"/>
              <w:bottom w:val="nil"/>
              <w:right w:val="nil"/>
            </w:tcBorders>
            <w:shd w:val="clear" w:color="auto" w:fill="auto"/>
            <w:noWrap/>
            <w:vAlign w:val="bottom"/>
            <w:hideMark/>
          </w:tcPr>
          <w:p w14:paraId="2CC998D2" w14:textId="0039D676"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Long Term</w:t>
            </w:r>
          </w:p>
        </w:tc>
        <w:tc>
          <w:tcPr>
            <w:tcW w:w="1274" w:type="dxa"/>
            <w:tcBorders>
              <w:top w:val="nil"/>
              <w:left w:val="nil"/>
              <w:bottom w:val="nil"/>
              <w:right w:val="nil"/>
            </w:tcBorders>
            <w:shd w:val="clear" w:color="auto" w:fill="auto"/>
            <w:noWrap/>
            <w:vAlign w:val="bottom"/>
            <w:hideMark/>
          </w:tcPr>
          <w:p w14:paraId="4CF8852F" w14:textId="4CA02EFA"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Long Term</w:t>
            </w:r>
          </w:p>
        </w:tc>
        <w:tc>
          <w:tcPr>
            <w:tcW w:w="838" w:type="dxa"/>
            <w:tcBorders>
              <w:top w:val="nil"/>
              <w:left w:val="nil"/>
              <w:bottom w:val="nil"/>
              <w:right w:val="dotted" w:sz="4" w:space="0" w:color="auto"/>
            </w:tcBorders>
            <w:shd w:val="clear" w:color="auto" w:fill="auto"/>
            <w:noWrap/>
            <w:vAlign w:val="bottom"/>
            <w:hideMark/>
          </w:tcPr>
          <w:p w14:paraId="751A2E31" w14:textId="35F95B55"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Term</w:t>
            </w:r>
          </w:p>
        </w:tc>
        <w:tc>
          <w:tcPr>
            <w:tcW w:w="1413" w:type="dxa"/>
            <w:tcBorders>
              <w:top w:val="nil"/>
              <w:left w:val="nil"/>
              <w:bottom w:val="nil"/>
              <w:right w:val="nil"/>
            </w:tcBorders>
            <w:shd w:val="clear" w:color="auto" w:fill="auto"/>
            <w:noWrap/>
            <w:vAlign w:val="bottom"/>
            <w:hideMark/>
          </w:tcPr>
          <w:p w14:paraId="086B1101" w14:textId="7681FDEA"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Short Term</w:t>
            </w:r>
          </w:p>
        </w:tc>
        <w:tc>
          <w:tcPr>
            <w:tcW w:w="1274" w:type="dxa"/>
            <w:tcBorders>
              <w:top w:val="nil"/>
              <w:left w:val="nil"/>
              <w:bottom w:val="nil"/>
              <w:right w:val="nil"/>
            </w:tcBorders>
            <w:shd w:val="clear" w:color="auto" w:fill="auto"/>
            <w:noWrap/>
            <w:vAlign w:val="bottom"/>
            <w:hideMark/>
          </w:tcPr>
          <w:p w14:paraId="0E7808F1" w14:textId="72A73D22" w:rsidR="00FE20AC" w:rsidRPr="000E0D09" w:rsidRDefault="00A36F9B" w:rsidP="00A36F9B">
            <w:pPr>
              <w:spacing w:after="0" w:line="240" w:lineRule="auto"/>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ShortTerm</w:t>
            </w:r>
            <w:proofErr w:type="spellEnd"/>
          </w:p>
        </w:tc>
        <w:tc>
          <w:tcPr>
            <w:tcW w:w="952" w:type="dxa"/>
            <w:tcBorders>
              <w:top w:val="nil"/>
              <w:left w:val="nil"/>
              <w:bottom w:val="nil"/>
              <w:right w:val="nil"/>
            </w:tcBorders>
            <w:shd w:val="clear" w:color="auto" w:fill="auto"/>
            <w:noWrap/>
            <w:vAlign w:val="bottom"/>
            <w:hideMark/>
          </w:tcPr>
          <w:p w14:paraId="2DFBB428" w14:textId="612129E0"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Term</w:t>
            </w:r>
          </w:p>
        </w:tc>
      </w:tr>
      <w:tr w:rsidR="00FE20AC" w:rsidRPr="000E0D09" w14:paraId="11034AAB" w14:textId="77777777" w:rsidTr="00A36F9B">
        <w:trPr>
          <w:trHeight w:val="316"/>
        </w:trPr>
        <w:tc>
          <w:tcPr>
            <w:tcW w:w="1182" w:type="dxa"/>
            <w:tcBorders>
              <w:top w:val="nil"/>
              <w:left w:val="nil"/>
              <w:bottom w:val="single" w:sz="4" w:space="0" w:color="auto"/>
              <w:right w:val="nil"/>
            </w:tcBorders>
            <w:shd w:val="clear" w:color="auto" w:fill="auto"/>
            <w:noWrap/>
            <w:vAlign w:val="bottom"/>
            <w:hideMark/>
          </w:tcPr>
          <w:p w14:paraId="776B1B79" w14:textId="77777777" w:rsidR="00FE20AC" w:rsidRPr="000E0D09" w:rsidRDefault="00FE20AC"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Country</w:t>
            </w:r>
          </w:p>
        </w:tc>
        <w:tc>
          <w:tcPr>
            <w:tcW w:w="803" w:type="dxa"/>
            <w:tcBorders>
              <w:top w:val="nil"/>
              <w:left w:val="nil"/>
              <w:bottom w:val="nil"/>
              <w:right w:val="nil"/>
            </w:tcBorders>
            <w:shd w:val="clear" w:color="auto" w:fill="auto"/>
            <w:noWrap/>
            <w:vAlign w:val="bottom"/>
            <w:hideMark/>
          </w:tcPr>
          <w:p w14:paraId="6309F38E" w14:textId="439BD4D3"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Species</w:t>
            </w:r>
          </w:p>
        </w:tc>
        <w:tc>
          <w:tcPr>
            <w:tcW w:w="1621" w:type="dxa"/>
            <w:tcBorders>
              <w:top w:val="nil"/>
              <w:left w:val="dashed" w:sz="4" w:space="0" w:color="auto"/>
              <w:bottom w:val="single" w:sz="4" w:space="0" w:color="auto"/>
              <w:right w:val="nil"/>
            </w:tcBorders>
            <w:shd w:val="clear" w:color="auto" w:fill="auto"/>
            <w:noWrap/>
            <w:vAlign w:val="bottom"/>
            <w:hideMark/>
          </w:tcPr>
          <w:p w14:paraId="0FD17F82" w14:textId="77A7ECF1"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Declines</w:t>
            </w:r>
          </w:p>
        </w:tc>
        <w:tc>
          <w:tcPr>
            <w:tcW w:w="1274" w:type="dxa"/>
            <w:tcBorders>
              <w:top w:val="nil"/>
              <w:left w:val="nil"/>
              <w:bottom w:val="single" w:sz="4" w:space="0" w:color="auto"/>
              <w:right w:val="nil"/>
            </w:tcBorders>
            <w:shd w:val="clear" w:color="auto" w:fill="auto"/>
            <w:noWrap/>
            <w:vAlign w:val="bottom"/>
            <w:hideMark/>
          </w:tcPr>
          <w:p w14:paraId="7315476F" w14:textId="349C7553" w:rsidR="00FE20AC" w:rsidRPr="000E0D09" w:rsidRDefault="00A36F9B" w:rsidP="00A36F9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w:t>
            </w:r>
            <w:r w:rsidR="00FE20AC" w:rsidRPr="000E0D09">
              <w:rPr>
                <w:rFonts w:ascii="Calibri" w:eastAsia="Times New Roman" w:hAnsi="Calibri" w:cs="Calibri"/>
                <w:b/>
                <w:bCs/>
                <w:color w:val="000000"/>
                <w:lang w:eastAsia="en-GB"/>
              </w:rPr>
              <w:t>ncreases</w:t>
            </w:r>
          </w:p>
        </w:tc>
        <w:tc>
          <w:tcPr>
            <w:tcW w:w="838" w:type="dxa"/>
            <w:tcBorders>
              <w:top w:val="nil"/>
              <w:left w:val="nil"/>
              <w:bottom w:val="single" w:sz="4" w:space="0" w:color="auto"/>
              <w:right w:val="dotted" w:sz="4" w:space="0" w:color="auto"/>
            </w:tcBorders>
            <w:shd w:val="clear" w:color="auto" w:fill="auto"/>
            <w:noWrap/>
            <w:vAlign w:val="bottom"/>
            <w:hideMark/>
          </w:tcPr>
          <w:p w14:paraId="126269C9" w14:textId="1DD4B3D6"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w:t>
            </w:r>
            <w:r w:rsidR="00FE20AC" w:rsidRPr="000E0D09">
              <w:rPr>
                <w:rFonts w:ascii="Calibri" w:eastAsia="Times New Roman" w:hAnsi="Calibri" w:cs="Calibri"/>
                <w:b/>
                <w:bCs/>
                <w:color w:val="000000"/>
                <w:lang w:eastAsia="en-GB"/>
              </w:rPr>
              <w:t>table</w:t>
            </w:r>
          </w:p>
        </w:tc>
        <w:tc>
          <w:tcPr>
            <w:tcW w:w="1413" w:type="dxa"/>
            <w:tcBorders>
              <w:top w:val="nil"/>
              <w:left w:val="nil"/>
              <w:bottom w:val="single" w:sz="4" w:space="0" w:color="auto"/>
              <w:right w:val="nil"/>
            </w:tcBorders>
            <w:shd w:val="clear" w:color="auto" w:fill="auto"/>
            <w:noWrap/>
            <w:vAlign w:val="bottom"/>
            <w:hideMark/>
          </w:tcPr>
          <w:p w14:paraId="6480EC41" w14:textId="6570D55C"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w:t>
            </w:r>
            <w:r w:rsidR="00FE20AC" w:rsidRPr="000E0D09">
              <w:rPr>
                <w:rFonts w:ascii="Calibri" w:eastAsia="Times New Roman" w:hAnsi="Calibri" w:cs="Calibri"/>
                <w:b/>
                <w:bCs/>
                <w:color w:val="000000"/>
                <w:lang w:eastAsia="en-GB"/>
              </w:rPr>
              <w:t>eclines</w:t>
            </w:r>
          </w:p>
        </w:tc>
        <w:tc>
          <w:tcPr>
            <w:tcW w:w="1274" w:type="dxa"/>
            <w:tcBorders>
              <w:top w:val="nil"/>
              <w:left w:val="nil"/>
              <w:bottom w:val="single" w:sz="4" w:space="0" w:color="auto"/>
              <w:right w:val="nil"/>
            </w:tcBorders>
            <w:shd w:val="clear" w:color="auto" w:fill="auto"/>
            <w:noWrap/>
            <w:vAlign w:val="bottom"/>
            <w:hideMark/>
          </w:tcPr>
          <w:p w14:paraId="40F46835" w14:textId="4148CB2A"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w:t>
            </w:r>
            <w:r w:rsidR="00FE20AC" w:rsidRPr="000E0D09">
              <w:rPr>
                <w:rFonts w:ascii="Calibri" w:eastAsia="Times New Roman" w:hAnsi="Calibri" w:cs="Calibri"/>
                <w:b/>
                <w:bCs/>
                <w:color w:val="000000"/>
                <w:lang w:eastAsia="en-GB"/>
              </w:rPr>
              <w:t>ncreases</w:t>
            </w:r>
          </w:p>
        </w:tc>
        <w:tc>
          <w:tcPr>
            <w:tcW w:w="952" w:type="dxa"/>
            <w:tcBorders>
              <w:top w:val="nil"/>
              <w:left w:val="nil"/>
              <w:bottom w:val="single" w:sz="4" w:space="0" w:color="auto"/>
              <w:right w:val="nil"/>
            </w:tcBorders>
            <w:shd w:val="clear" w:color="auto" w:fill="auto"/>
            <w:noWrap/>
            <w:vAlign w:val="bottom"/>
            <w:hideMark/>
          </w:tcPr>
          <w:p w14:paraId="7B4E96FC" w14:textId="347E1B84" w:rsidR="00FE20AC"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w:t>
            </w:r>
            <w:r w:rsidR="00FE20AC" w:rsidRPr="000E0D09">
              <w:rPr>
                <w:rFonts w:ascii="Calibri" w:eastAsia="Times New Roman" w:hAnsi="Calibri" w:cs="Calibri"/>
                <w:b/>
                <w:bCs/>
                <w:color w:val="000000"/>
                <w:lang w:eastAsia="en-GB"/>
              </w:rPr>
              <w:t>table</w:t>
            </w:r>
          </w:p>
        </w:tc>
      </w:tr>
      <w:tr w:rsidR="00FE20AC" w:rsidRPr="000E0D09" w14:paraId="2AE54799" w14:textId="77777777" w:rsidTr="00A36F9B">
        <w:trPr>
          <w:trHeight w:val="316"/>
        </w:trPr>
        <w:tc>
          <w:tcPr>
            <w:tcW w:w="1182" w:type="dxa"/>
            <w:tcBorders>
              <w:top w:val="nil"/>
              <w:left w:val="nil"/>
              <w:bottom w:val="nil"/>
              <w:right w:val="nil"/>
            </w:tcBorders>
            <w:shd w:val="clear" w:color="auto" w:fill="auto"/>
            <w:noWrap/>
            <w:vAlign w:val="bottom"/>
            <w:hideMark/>
          </w:tcPr>
          <w:p w14:paraId="4654452F"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UK</w:t>
            </w:r>
          </w:p>
        </w:tc>
        <w:tc>
          <w:tcPr>
            <w:tcW w:w="803" w:type="dxa"/>
            <w:tcBorders>
              <w:top w:val="single" w:sz="4" w:space="0" w:color="auto"/>
              <w:left w:val="nil"/>
              <w:bottom w:val="nil"/>
              <w:right w:val="nil"/>
            </w:tcBorders>
            <w:shd w:val="clear" w:color="auto" w:fill="auto"/>
            <w:noWrap/>
            <w:vAlign w:val="bottom"/>
            <w:hideMark/>
          </w:tcPr>
          <w:p w14:paraId="29EEE55B"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58</w:t>
            </w:r>
          </w:p>
        </w:tc>
        <w:tc>
          <w:tcPr>
            <w:tcW w:w="1621" w:type="dxa"/>
            <w:tcBorders>
              <w:top w:val="nil"/>
              <w:left w:val="dashed" w:sz="4" w:space="0" w:color="auto"/>
              <w:bottom w:val="nil"/>
              <w:right w:val="nil"/>
            </w:tcBorders>
            <w:shd w:val="clear" w:color="auto" w:fill="auto"/>
            <w:noWrap/>
            <w:vAlign w:val="bottom"/>
            <w:hideMark/>
          </w:tcPr>
          <w:p w14:paraId="4CE1A043"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w:t>
            </w:r>
          </w:p>
        </w:tc>
        <w:tc>
          <w:tcPr>
            <w:tcW w:w="1274" w:type="dxa"/>
            <w:tcBorders>
              <w:top w:val="nil"/>
              <w:left w:val="nil"/>
              <w:bottom w:val="nil"/>
              <w:right w:val="nil"/>
            </w:tcBorders>
            <w:shd w:val="clear" w:color="auto" w:fill="auto"/>
            <w:noWrap/>
            <w:vAlign w:val="bottom"/>
            <w:hideMark/>
          </w:tcPr>
          <w:p w14:paraId="06CDF9C5"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1</w:t>
            </w:r>
            <w:r>
              <w:rPr>
                <w:rFonts w:ascii="Calibri" w:eastAsia="Times New Roman" w:hAnsi="Calibri" w:cs="Calibri"/>
                <w:color w:val="000000"/>
                <w:lang w:eastAsia="en-GB"/>
              </w:rPr>
              <w:t>7</w:t>
            </w:r>
          </w:p>
        </w:tc>
        <w:tc>
          <w:tcPr>
            <w:tcW w:w="838" w:type="dxa"/>
            <w:tcBorders>
              <w:top w:val="nil"/>
              <w:left w:val="nil"/>
              <w:bottom w:val="nil"/>
              <w:right w:val="dotted" w:sz="4" w:space="0" w:color="auto"/>
            </w:tcBorders>
            <w:shd w:val="clear" w:color="auto" w:fill="auto"/>
            <w:noWrap/>
            <w:vAlign w:val="bottom"/>
            <w:hideMark/>
          </w:tcPr>
          <w:p w14:paraId="26F39C5C"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1413" w:type="dxa"/>
            <w:tcBorders>
              <w:top w:val="nil"/>
              <w:left w:val="nil"/>
              <w:bottom w:val="nil"/>
              <w:right w:val="nil"/>
            </w:tcBorders>
            <w:shd w:val="clear" w:color="auto" w:fill="auto"/>
            <w:noWrap/>
            <w:vAlign w:val="bottom"/>
            <w:hideMark/>
          </w:tcPr>
          <w:p w14:paraId="6AC24C30"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274" w:type="dxa"/>
            <w:tcBorders>
              <w:top w:val="nil"/>
              <w:left w:val="nil"/>
              <w:bottom w:val="nil"/>
              <w:right w:val="nil"/>
            </w:tcBorders>
            <w:shd w:val="clear" w:color="auto" w:fill="auto"/>
            <w:noWrap/>
            <w:vAlign w:val="bottom"/>
            <w:hideMark/>
          </w:tcPr>
          <w:p w14:paraId="3AF1B451"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52" w:type="dxa"/>
            <w:tcBorders>
              <w:top w:val="nil"/>
              <w:left w:val="nil"/>
              <w:bottom w:val="nil"/>
              <w:right w:val="nil"/>
            </w:tcBorders>
            <w:shd w:val="clear" w:color="auto" w:fill="auto"/>
            <w:noWrap/>
            <w:vAlign w:val="bottom"/>
            <w:hideMark/>
          </w:tcPr>
          <w:p w14:paraId="659F49F6"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FE20AC" w:rsidRPr="000E0D09" w14:paraId="11549AD2" w14:textId="77777777" w:rsidTr="00A36F9B">
        <w:trPr>
          <w:trHeight w:val="316"/>
        </w:trPr>
        <w:tc>
          <w:tcPr>
            <w:tcW w:w="1182" w:type="dxa"/>
            <w:tcBorders>
              <w:top w:val="nil"/>
              <w:left w:val="nil"/>
              <w:bottom w:val="nil"/>
              <w:right w:val="nil"/>
            </w:tcBorders>
            <w:shd w:val="clear" w:color="auto" w:fill="auto"/>
            <w:noWrap/>
            <w:vAlign w:val="bottom"/>
            <w:hideMark/>
          </w:tcPr>
          <w:p w14:paraId="38F87B45"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England</w:t>
            </w:r>
          </w:p>
        </w:tc>
        <w:tc>
          <w:tcPr>
            <w:tcW w:w="803" w:type="dxa"/>
            <w:tcBorders>
              <w:top w:val="nil"/>
              <w:left w:val="nil"/>
              <w:bottom w:val="nil"/>
              <w:right w:val="nil"/>
            </w:tcBorders>
            <w:shd w:val="clear" w:color="auto" w:fill="auto"/>
            <w:noWrap/>
            <w:vAlign w:val="bottom"/>
            <w:hideMark/>
          </w:tcPr>
          <w:p w14:paraId="2F9DD2DF"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55</w:t>
            </w:r>
          </w:p>
        </w:tc>
        <w:tc>
          <w:tcPr>
            <w:tcW w:w="1621" w:type="dxa"/>
            <w:tcBorders>
              <w:top w:val="nil"/>
              <w:left w:val="dashed" w:sz="4" w:space="0" w:color="auto"/>
              <w:bottom w:val="nil"/>
              <w:right w:val="nil"/>
            </w:tcBorders>
            <w:shd w:val="clear" w:color="auto" w:fill="auto"/>
            <w:noWrap/>
            <w:vAlign w:val="bottom"/>
          </w:tcPr>
          <w:p w14:paraId="54AF6F74"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24</w:t>
            </w:r>
          </w:p>
        </w:tc>
        <w:tc>
          <w:tcPr>
            <w:tcW w:w="1274" w:type="dxa"/>
            <w:tcBorders>
              <w:top w:val="nil"/>
              <w:left w:val="nil"/>
              <w:bottom w:val="nil"/>
              <w:right w:val="nil"/>
            </w:tcBorders>
            <w:shd w:val="clear" w:color="auto" w:fill="auto"/>
            <w:noWrap/>
            <w:vAlign w:val="bottom"/>
          </w:tcPr>
          <w:p w14:paraId="6953A90D"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838" w:type="dxa"/>
            <w:tcBorders>
              <w:top w:val="nil"/>
              <w:left w:val="nil"/>
              <w:bottom w:val="nil"/>
              <w:right w:val="dotted" w:sz="4" w:space="0" w:color="auto"/>
            </w:tcBorders>
            <w:shd w:val="clear" w:color="auto" w:fill="auto"/>
            <w:noWrap/>
            <w:vAlign w:val="bottom"/>
          </w:tcPr>
          <w:p w14:paraId="498957DA"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413" w:type="dxa"/>
            <w:tcBorders>
              <w:top w:val="nil"/>
              <w:left w:val="nil"/>
              <w:bottom w:val="nil"/>
              <w:right w:val="nil"/>
            </w:tcBorders>
            <w:shd w:val="clear" w:color="auto" w:fill="auto"/>
            <w:noWrap/>
            <w:vAlign w:val="bottom"/>
          </w:tcPr>
          <w:p w14:paraId="34FC10E6"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274" w:type="dxa"/>
            <w:tcBorders>
              <w:top w:val="nil"/>
              <w:left w:val="nil"/>
              <w:bottom w:val="nil"/>
              <w:right w:val="nil"/>
            </w:tcBorders>
            <w:shd w:val="clear" w:color="auto" w:fill="auto"/>
            <w:noWrap/>
            <w:vAlign w:val="bottom"/>
          </w:tcPr>
          <w:p w14:paraId="45212511"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52" w:type="dxa"/>
            <w:tcBorders>
              <w:top w:val="nil"/>
              <w:left w:val="nil"/>
              <w:bottom w:val="nil"/>
              <w:right w:val="nil"/>
            </w:tcBorders>
            <w:shd w:val="clear" w:color="auto" w:fill="auto"/>
            <w:noWrap/>
            <w:vAlign w:val="bottom"/>
          </w:tcPr>
          <w:p w14:paraId="2397CB07"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FE20AC" w:rsidRPr="000E0D09" w14:paraId="01B2C7D8" w14:textId="77777777" w:rsidTr="00A36F9B">
        <w:trPr>
          <w:trHeight w:val="316"/>
        </w:trPr>
        <w:tc>
          <w:tcPr>
            <w:tcW w:w="1182" w:type="dxa"/>
            <w:tcBorders>
              <w:top w:val="nil"/>
              <w:left w:val="nil"/>
              <w:bottom w:val="nil"/>
              <w:right w:val="nil"/>
            </w:tcBorders>
            <w:shd w:val="clear" w:color="auto" w:fill="auto"/>
            <w:noWrap/>
            <w:vAlign w:val="bottom"/>
            <w:hideMark/>
          </w:tcPr>
          <w:p w14:paraId="75C42481"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Scotland</w:t>
            </w:r>
          </w:p>
        </w:tc>
        <w:tc>
          <w:tcPr>
            <w:tcW w:w="803" w:type="dxa"/>
            <w:tcBorders>
              <w:top w:val="nil"/>
              <w:left w:val="nil"/>
              <w:bottom w:val="nil"/>
              <w:right w:val="nil"/>
            </w:tcBorders>
            <w:shd w:val="clear" w:color="auto" w:fill="auto"/>
            <w:noWrap/>
            <w:vAlign w:val="bottom"/>
            <w:hideMark/>
          </w:tcPr>
          <w:p w14:paraId="00B96E3D"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27</w:t>
            </w:r>
          </w:p>
        </w:tc>
        <w:tc>
          <w:tcPr>
            <w:tcW w:w="1621" w:type="dxa"/>
            <w:tcBorders>
              <w:top w:val="nil"/>
              <w:left w:val="dashed" w:sz="4" w:space="0" w:color="auto"/>
              <w:bottom w:val="nil"/>
              <w:right w:val="nil"/>
            </w:tcBorders>
            <w:shd w:val="clear" w:color="auto" w:fill="auto"/>
            <w:noWrap/>
            <w:vAlign w:val="bottom"/>
          </w:tcPr>
          <w:p w14:paraId="64C6D9EC"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4" w:type="dxa"/>
            <w:tcBorders>
              <w:top w:val="nil"/>
              <w:left w:val="nil"/>
              <w:bottom w:val="nil"/>
              <w:right w:val="nil"/>
            </w:tcBorders>
            <w:shd w:val="clear" w:color="auto" w:fill="auto"/>
            <w:noWrap/>
            <w:vAlign w:val="bottom"/>
          </w:tcPr>
          <w:p w14:paraId="3BA322AE"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838" w:type="dxa"/>
            <w:tcBorders>
              <w:top w:val="nil"/>
              <w:left w:val="nil"/>
              <w:bottom w:val="nil"/>
              <w:right w:val="dotted" w:sz="4" w:space="0" w:color="auto"/>
            </w:tcBorders>
            <w:shd w:val="clear" w:color="auto" w:fill="auto"/>
            <w:noWrap/>
            <w:vAlign w:val="bottom"/>
          </w:tcPr>
          <w:p w14:paraId="7C763A62"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413" w:type="dxa"/>
            <w:tcBorders>
              <w:top w:val="nil"/>
              <w:left w:val="nil"/>
              <w:bottom w:val="nil"/>
              <w:right w:val="nil"/>
            </w:tcBorders>
            <w:shd w:val="clear" w:color="auto" w:fill="auto"/>
            <w:noWrap/>
            <w:vAlign w:val="bottom"/>
          </w:tcPr>
          <w:p w14:paraId="5EAAC540"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4" w:type="dxa"/>
            <w:tcBorders>
              <w:top w:val="nil"/>
              <w:left w:val="nil"/>
              <w:bottom w:val="nil"/>
              <w:right w:val="nil"/>
            </w:tcBorders>
            <w:shd w:val="clear" w:color="auto" w:fill="auto"/>
            <w:noWrap/>
            <w:vAlign w:val="bottom"/>
          </w:tcPr>
          <w:p w14:paraId="585E07A2"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52" w:type="dxa"/>
            <w:tcBorders>
              <w:top w:val="nil"/>
              <w:left w:val="nil"/>
              <w:bottom w:val="nil"/>
              <w:right w:val="nil"/>
            </w:tcBorders>
            <w:shd w:val="clear" w:color="auto" w:fill="auto"/>
            <w:noWrap/>
            <w:vAlign w:val="bottom"/>
          </w:tcPr>
          <w:p w14:paraId="2A57B475"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24</w:t>
            </w:r>
          </w:p>
        </w:tc>
      </w:tr>
      <w:tr w:rsidR="00FE20AC" w:rsidRPr="000E0D09" w14:paraId="376A197A" w14:textId="77777777" w:rsidTr="00A36F9B">
        <w:trPr>
          <w:trHeight w:val="316"/>
        </w:trPr>
        <w:tc>
          <w:tcPr>
            <w:tcW w:w="1182" w:type="dxa"/>
            <w:tcBorders>
              <w:top w:val="nil"/>
              <w:left w:val="nil"/>
              <w:bottom w:val="nil"/>
              <w:right w:val="nil"/>
            </w:tcBorders>
            <w:shd w:val="clear" w:color="auto" w:fill="auto"/>
            <w:noWrap/>
            <w:vAlign w:val="bottom"/>
            <w:hideMark/>
          </w:tcPr>
          <w:p w14:paraId="42A96D0E"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Wales</w:t>
            </w:r>
          </w:p>
        </w:tc>
        <w:tc>
          <w:tcPr>
            <w:tcW w:w="803" w:type="dxa"/>
            <w:tcBorders>
              <w:top w:val="nil"/>
              <w:left w:val="nil"/>
              <w:bottom w:val="nil"/>
              <w:right w:val="nil"/>
            </w:tcBorders>
            <w:shd w:val="clear" w:color="auto" w:fill="auto"/>
            <w:noWrap/>
            <w:vAlign w:val="bottom"/>
            <w:hideMark/>
          </w:tcPr>
          <w:p w14:paraId="78C985C8"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33</w:t>
            </w:r>
          </w:p>
        </w:tc>
        <w:tc>
          <w:tcPr>
            <w:tcW w:w="1621" w:type="dxa"/>
            <w:tcBorders>
              <w:top w:val="nil"/>
              <w:left w:val="dashed" w:sz="4" w:space="0" w:color="auto"/>
              <w:bottom w:val="nil"/>
              <w:right w:val="nil"/>
            </w:tcBorders>
            <w:shd w:val="clear" w:color="auto" w:fill="auto"/>
            <w:noWrap/>
            <w:vAlign w:val="bottom"/>
          </w:tcPr>
          <w:p w14:paraId="661E3660"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74" w:type="dxa"/>
            <w:tcBorders>
              <w:top w:val="nil"/>
              <w:left w:val="nil"/>
              <w:bottom w:val="nil"/>
              <w:right w:val="nil"/>
            </w:tcBorders>
            <w:shd w:val="clear" w:color="auto" w:fill="auto"/>
            <w:noWrap/>
            <w:vAlign w:val="bottom"/>
          </w:tcPr>
          <w:p w14:paraId="3018F04B"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838" w:type="dxa"/>
            <w:tcBorders>
              <w:top w:val="nil"/>
              <w:left w:val="nil"/>
              <w:bottom w:val="nil"/>
              <w:right w:val="dotted" w:sz="4" w:space="0" w:color="auto"/>
            </w:tcBorders>
            <w:shd w:val="clear" w:color="auto" w:fill="auto"/>
            <w:noWrap/>
            <w:vAlign w:val="bottom"/>
          </w:tcPr>
          <w:p w14:paraId="47C74AE8"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413" w:type="dxa"/>
            <w:tcBorders>
              <w:top w:val="nil"/>
              <w:left w:val="nil"/>
              <w:bottom w:val="nil"/>
              <w:right w:val="nil"/>
            </w:tcBorders>
            <w:shd w:val="clear" w:color="auto" w:fill="auto"/>
            <w:noWrap/>
            <w:vAlign w:val="bottom"/>
          </w:tcPr>
          <w:p w14:paraId="43918212"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4" w:type="dxa"/>
            <w:tcBorders>
              <w:top w:val="nil"/>
              <w:left w:val="nil"/>
              <w:bottom w:val="nil"/>
              <w:right w:val="nil"/>
            </w:tcBorders>
            <w:shd w:val="clear" w:color="auto" w:fill="auto"/>
            <w:noWrap/>
            <w:vAlign w:val="bottom"/>
          </w:tcPr>
          <w:p w14:paraId="4037B392"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52" w:type="dxa"/>
            <w:tcBorders>
              <w:top w:val="nil"/>
              <w:left w:val="nil"/>
              <w:bottom w:val="nil"/>
              <w:right w:val="nil"/>
            </w:tcBorders>
            <w:shd w:val="clear" w:color="auto" w:fill="auto"/>
            <w:noWrap/>
            <w:vAlign w:val="bottom"/>
          </w:tcPr>
          <w:p w14:paraId="33F0C95F"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w:t>
            </w:r>
          </w:p>
        </w:tc>
      </w:tr>
      <w:tr w:rsidR="00FE20AC" w:rsidRPr="000E0D09" w14:paraId="68A4E1D4" w14:textId="77777777" w:rsidTr="00A36F9B">
        <w:trPr>
          <w:trHeight w:val="316"/>
        </w:trPr>
        <w:tc>
          <w:tcPr>
            <w:tcW w:w="1182" w:type="dxa"/>
            <w:tcBorders>
              <w:top w:val="nil"/>
              <w:left w:val="nil"/>
              <w:bottom w:val="single" w:sz="4" w:space="0" w:color="auto"/>
              <w:right w:val="nil"/>
            </w:tcBorders>
            <w:shd w:val="clear" w:color="auto" w:fill="auto"/>
            <w:noWrap/>
            <w:vAlign w:val="bottom"/>
            <w:hideMark/>
          </w:tcPr>
          <w:p w14:paraId="7C604099"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N. Ireland</w:t>
            </w:r>
          </w:p>
        </w:tc>
        <w:tc>
          <w:tcPr>
            <w:tcW w:w="803" w:type="dxa"/>
            <w:tcBorders>
              <w:top w:val="nil"/>
              <w:left w:val="nil"/>
              <w:bottom w:val="single" w:sz="4" w:space="0" w:color="auto"/>
              <w:right w:val="nil"/>
            </w:tcBorders>
            <w:shd w:val="clear" w:color="auto" w:fill="auto"/>
            <w:noWrap/>
            <w:vAlign w:val="bottom"/>
            <w:hideMark/>
          </w:tcPr>
          <w:p w14:paraId="139B2146" w14:textId="77777777" w:rsidR="00FE20AC" w:rsidRPr="000E0D09" w:rsidRDefault="00FE20AC"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14</w:t>
            </w:r>
          </w:p>
        </w:tc>
        <w:tc>
          <w:tcPr>
            <w:tcW w:w="1621" w:type="dxa"/>
            <w:tcBorders>
              <w:top w:val="nil"/>
              <w:left w:val="dashed" w:sz="4" w:space="0" w:color="auto"/>
              <w:bottom w:val="single" w:sz="4" w:space="0" w:color="auto"/>
              <w:right w:val="nil"/>
            </w:tcBorders>
            <w:shd w:val="clear" w:color="auto" w:fill="auto"/>
            <w:noWrap/>
            <w:vAlign w:val="bottom"/>
          </w:tcPr>
          <w:p w14:paraId="41583F4A"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4" w:type="dxa"/>
            <w:tcBorders>
              <w:top w:val="nil"/>
              <w:left w:val="nil"/>
              <w:bottom w:val="single" w:sz="4" w:space="0" w:color="auto"/>
              <w:right w:val="nil"/>
            </w:tcBorders>
            <w:shd w:val="clear" w:color="auto" w:fill="auto"/>
            <w:noWrap/>
            <w:vAlign w:val="bottom"/>
          </w:tcPr>
          <w:p w14:paraId="7180D0F2"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38" w:type="dxa"/>
            <w:tcBorders>
              <w:top w:val="nil"/>
              <w:left w:val="nil"/>
              <w:bottom w:val="single" w:sz="4" w:space="0" w:color="auto"/>
              <w:right w:val="dotted" w:sz="4" w:space="0" w:color="auto"/>
            </w:tcBorders>
            <w:shd w:val="clear" w:color="auto" w:fill="auto"/>
            <w:noWrap/>
            <w:vAlign w:val="bottom"/>
          </w:tcPr>
          <w:p w14:paraId="75DCD6A9"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413" w:type="dxa"/>
            <w:tcBorders>
              <w:top w:val="nil"/>
              <w:left w:val="nil"/>
              <w:bottom w:val="single" w:sz="4" w:space="0" w:color="auto"/>
              <w:right w:val="nil"/>
            </w:tcBorders>
            <w:shd w:val="clear" w:color="auto" w:fill="auto"/>
            <w:noWrap/>
            <w:vAlign w:val="bottom"/>
          </w:tcPr>
          <w:p w14:paraId="34241040"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4" w:type="dxa"/>
            <w:tcBorders>
              <w:top w:val="nil"/>
              <w:left w:val="nil"/>
              <w:bottom w:val="single" w:sz="4" w:space="0" w:color="auto"/>
              <w:right w:val="nil"/>
            </w:tcBorders>
            <w:shd w:val="clear" w:color="auto" w:fill="auto"/>
            <w:noWrap/>
            <w:vAlign w:val="bottom"/>
          </w:tcPr>
          <w:p w14:paraId="66902EA8"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52" w:type="dxa"/>
            <w:tcBorders>
              <w:top w:val="nil"/>
              <w:left w:val="nil"/>
              <w:bottom w:val="single" w:sz="4" w:space="0" w:color="auto"/>
              <w:right w:val="nil"/>
            </w:tcBorders>
            <w:shd w:val="clear" w:color="auto" w:fill="auto"/>
            <w:noWrap/>
            <w:vAlign w:val="bottom"/>
          </w:tcPr>
          <w:p w14:paraId="445AC0D7" w14:textId="77777777" w:rsidR="00FE20AC" w:rsidRPr="000E0D09" w:rsidRDefault="00FE20AC"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bl>
    <w:p w14:paraId="48FA8BC3" w14:textId="77777777" w:rsidR="00FE20AC" w:rsidRPr="00FE20AC" w:rsidRDefault="00FE20AC" w:rsidP="004A2863"/>
    <w:p w14:paraId="6EBED6A0" w14:textId="77777777" w:rsidR="00A36F9B" w:rsidRDefault="00A36F9B" w:rsidP="00AE3EB5">
      <w:r w:rsidRPr="00A36F9B">
        <w:t xml:space="preserve">Table notes: </w:t>
      </w:r>
    </w:p>
    <w:p w14:paraId="7327AFA3" w14:textId="6234C6D6" w:rsidR="00FE20AC" w:rsidRDefault="00A36F9B" w:rsidP="00A36F9B">
      <w:pPr>
        <w:pStyle w:val="ListParagraph"/>
        <w:numPr>
          <w:ilvl w:val="0"/>
          <w:numId w:val="9"/>
        </w:numPr>
      </w:pPr>
      <w:r w:rsidRPr="00A36F9B">
        <w:t>Figures indicate number of species</w:t>
      </w:r>
    </w:p>
    <w:p w14:paraId="70F75450" w14:textId="6090F64F" w:rsidR="00A36F9B" w:rsidRDefault="00A36F9B" w:rsidP="00A36F9B">
      <w:pPr>
        <w:pStyle w:val="ListParagraph"/>
        <w:numPr>
          <w:ilvl w:val="0"/>
          <w:numId w:val="9"/>
        </w:numPr>
      </w:pPr>
      <w:r>
        <w:t xml:space="preserve">Long Term </w:t>
      </w:r>
      <w:r w:rsidR="0081272A">
        <w:t>refers to the mean collated index of abundance for a given species over the entire period it has been recorded at each regional level</w:t>
      </w:r>
    </w:p>
    <w:p w14:paraId="357B9ADB" w14:textId="0B7B4A01" w:rsidR="00A36F9B" w:rsidRDefault="00A36F9B" w:rsidP="00A36F9B">
      <w:pPr>
        <w:rPr>
          <w:b/>
          <w:bCs/>
        </w:rPr>
      </w:pPr>
      <w:r>
        <w:rPr>
          <w:b/>
          <w:bCs/>
        </w:rPr>
        <w:t>Table 2: Summary of Annual Changes by Region</w:t>
      </w:r>
    </w:p>
    <w:tbl>
      <w:tblPr>
        <w:tblW w:w="8935" w:type="dxa"/>
        <w:tblLook w:val="04A0" w:firstRow="1" w:lastRow="0" w:firstColumn="1" w:lastColumn="0" w:noHBand="0" w:noVBand="1"/>
      </w:tblPr>
      <w:tblGrid>
        <w:gridCol w:w="1276"/>
        <w:gridCol w:w="1445"/>
        <w:gridCol w:w="1203"/>
        <w:gridCol w:w="1345"/>
        <w:gridCol w:w="1194"/>
        <w:gridCol w:w="1234"/>
        <w:gridCol w:w="1238"/>
      </w:tblGrid>
      <w:tr w:rsidR="00A36F9B" w:rsidRPr="000E0D09" w14:paraId="611357B9" w14:textId="77777777" w:rsidTr="00A36F9B">
        <w:trPr>
          <w:trHeight w:val="302"/>
        </w:trPr>
        <w:tc>
          <w:tcPr>
            <w:tcW w:w="1276" w:type="dxa"/>
            <w:tcBorders>
              <w:top w:val="single" w:sz="4" w:space="0" w:color="auto"/>
              <w:left w:val="nil"/>
              <w:bottom w:val="nil"/>
              <w:right w:val="nil"/>
            </w:tcBorders>
            <w:shd w:val="clear" w:color="auto" w:fill="auto"/>
            <w:noWrap/>
            <w:vAlign w:val="bottom"/>
            <w:hideMark/>
          </w:tcPr>
          <w:p w14:paraId="6DE28CCA"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 </w:t>
            </w:r>
          </w:p>
        </w:tc>
        <w:tc>
          <w:tcPr>
            <w:tcW w:w="7659" w:type="dxa"/>
            <w:gridSpan w:val="6"/>
            <w:tcBorders>
              <w:top w:val="single" w:sz="4" w:space="0" w:color="auto"/>
              <w:left w:val="nil"/>
              <w:bottom w:val="nil"/>
              <w:right w:val="nil"/>
            </w:tcBorders>
            <w:shd w:val="clear" w:color="auto" w:fill="auto"/>
            <w:noWrap/>
            <w:vAlign w:val="bottom"/>
            <w:hideMark/>
          </w:tcPr>
          <w:p w14:paraId="27401932" w14:textId="77777777" w:rsidR="00A36F9B" w:rsidRPr="000E0D09" w:rsidRDefault="00A36F9B" w:rsidP="00F373AE">
            <w:pPr>
              <w:spacing w:after="0" w:line="240" w:lineRule="auto"/>
              <w:jc w:val="center"/>
              <w:rPr>
                <w:rFonts w:ascii="Calibri" w:eastAsia="Times New Roman" w:hAnsi="Calibri" w:cs="Calibri"/>
                <w:b/>
                <w:bCs/>
                <w:color w:val="000000"/>
                <w:u w:val="single"/>
                <w:lang w:eastAsia="en-GB"/>
              </w:rPr>
            </w:pPr>
            <w:r w:rsidRPr="000E0D09">
              <w:rPr>
                <w:rFonts w:ascii="Calibri" w:eastAsia="Times New Roman" w:hAnsi="Calibri" w:cs="Calibri"/>
                <w:b/>
                <w:bCs/>
                <w:color w:val="000000"/>
                <w:u w:val="single"/>
                <w:lang w:eastAsia="en-GB"/>
              </w:rPr>
              <w:t>Annual summary</w:t>
            </w:r>
          </w:p>
        </w:tc>
      </w:tr>
      <w:tr w:rsidR="00A36F9B" w:rsidRPr="000E0D09" w14:paraId="5C853B78" w14:textId="77777777" w:rsidTr="00A36F9B">
        <w:trPr>
          <w:trHeight w:val="302"/>
        </w:trPr>
        <w:tc>
          <w:tcPr>
            <w:tcW w:w="1276" w:type="dxa"/>
            <w:tcBorders>
              <w:top w:val="nil"/>
              <w:left w:val="nil"/>
              <w:bottom w:val="nil"/>
              <w:right w:val="nil"/>
            </w:tcBorders>
            <w:shd w:val="clear" w:color="auto" w:fill="auto"/>
            <w:noWrap/>
            <w:vAlign w:val="bottom"/>
            <w:hideMark/>
          </w:tcPr>
          <w:p w14:paraId="3E1935C4" w14:textId="77777777" w:rsidR="00A36F9B" w:rsidRPr="000E0D09" w:rsidRDefault="00A36F9B" w:rsidP="00F373AE">
            <w:pPr>
              <w:spacing w:after="0" w:line="240" w:lineRule="auto"/>
              <w:jc w:val="center"/>
              <w:rPr>
                <w:rFonts w:ascii="Calibri" w:eastAsia="Times New Roman" w:hAnsi="Calibri" w:cs="Calibri"/>
                <w:b/>
                <w:bCs/>
                <w:color w:val="000000"/>
                <w:u w:val="single"/>
                <w:lang w:eastAsia="en-GB"/>
              </w:rPr>
            </w:pPr>
          </w:p>
        </w:tc>
        <w:tc>
          <w:tcPr>
            <w:tcW w:w="1445" w:type="dxa"/>
            <w:tcBorders>
              <w:top w:val="nil"/>
              <w:left w:val="nil"/>
              <w:bottom w:val="nil"/>
              <w:right w:val="nil"/>
            </w:tcBorders>
            <w:shd w:val="clear" w:color="auto" w:fill="auto"/>
            <w:noWrap/>
            <w:vAlign w:val="bottom"/>
            <w:hideMark/>
          </w:tcPr>
          <w:p w14:paraId="683066B5"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Total</w:t>
            </w:r>
          </w:p>
        </w:tc>
        <w:tc>
          <w:tcPr>
            <w:tcW w:w="1203" w:type="dxa"/>
            <w:tcBorders>
              <w:top w:val="nil"/>
              <w:left w:val="nil"/>
              <w:bottom w:val="nil"/>
              <w:right w:val="nil"/>
            </w:tcBorders>
            <w:shd w:val="clear" w:color="auto" w:fill="auto"/>
            <w:noWrap/>
            <w:vAlign w:val="bottom"/>
            <w:hideMark/>
          </w:tcPr>
          <w:p w14:paraId="23E12B09" w14:textId="48CD5A07" w:rsidR="00A36F9B"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No. Species</w:t>
            </w:r>
          </w:p>
        </w:tc>
        <w:tc>
          <w:tcPr>
            <w:tcW w:w="1345" w:type="dxa"/>
            <w:tcBorders>
              <w:top w:val="nil"/>
              <w:left w:val="nil"/>
              <w:bottom w:val="nil"/>
              <w:right w:val="nil"/>
            </w:tcBorders>
            <w:shd w:val="clear" w:color="auto" w:fill="auto"/>
            <w:noWrap/>
            <w:vAlign w:val="bottom"/>
            <w:hideMark/>
          </w:tcPr>
          <w:p w14:paraId="103CC6B9" w14:textId="10C4B934" w:rsidR="00A36F9B" w:rsidRPr="000E0D09" w:rsidRDefault="00A36F9B"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No. Species</w:t>
            </w:r>
          </w:p>
        </w:tc>
        <w:tc>
          <w:tcPr>
            <w:tcW w:w="1194" w:type="dxa"/>
            <w:tcBorders>
              <w:top w:val="nil"/>
              <w:left w:val="nil"/>
              <w:bottom w:val="nil"/>
              <w:right w:val="nil"/>
            </w:tcBorders>
            <w:shd w:val="clear" w:color="auto" w:fill="auto"/>
            <w:noWrap/>
            <w:vAlign w:val="bottom"/>
            <w:hideMark/>
          </w:tcPr>
          <w:p w14:paraId="06A06181" w14:textId="79E02216"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N</w:t>
            </w:r>
            <w:r>
              <w:rPr>
                <w:rFonts w:ascii="Calibri" w:eastAsia="Times New Roman" w:hAnsi="Calibri" w:cs="Calibri"/>
                <w:b/>
                <w:bCs/>
                <w:color w:val="000000"/>
                <w:lang w:eastAsia="en-GB"/>
              </w:rPr>
              <w:t>o. Species</w:t>
            </w:r>
          </w:p>
        </w:tc>
        <w:tc>
          <w:tcPr>
            <w:tcW w:w="1234" w:type="dxa"/>
            <w:tcBorders>
              <w:top w:val="nil"/>
              <w:left w:val="nil"/>
              <w:bottom w:val="nil"/>
              <w:right w:val="nil"/>
            </w:tcBorders>
            <w:shd w:val="clear" w:color="auto" w:fill="auto"/>
            <w:noWrap/>
            <w:vAlign w:val="bottom"/>
            <w:hideMark/>
          </w:tcPr>
          <w:p w14:paraId="51C9517A" w14:textId="42C02913"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N</w:t>
            </w:r>
            <w:r>
              <w:rPr>
                <w:rFonts w:ascii="Calibri" w:eastAsia="Times New Roman" w:hAnsi="Calibri" w:cs="Calibri"/>
                <w:b/>
                <w:bCs/>
                <w:color w:val="000000"/>
                <w:lang w:eastAsia="en-GB"/>
              </w:rPr>
              <w:t>o. Species</w:t>
            </w:r>
          </w:p>
        </w:tc>
        <w:tc>
          <w:tcPr>
            <w:tcW w:w="1238" w:type="dxa"/>
            <w:tcBorders>
              <w:top w:val="nil"/>
              <w:left w:val="nil"/>
              <w:bottom w:val="nil"/>
              <w:right w:val="nil"/>
            </w:tcBorders>
            <w:shd w:val="clear" w:color="auto" w:fill="auto"/>
            <w:noWrap/>
            <w:vAlign w:val="bottom"/>
            <w:hideMark/>
          </w:tcPr>
          <w:p w14:paraId="33479754" w14:textId="7DEF9736"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N</w:t>
            </w:r>
            <w:r>
              <w:rPr>
                <w:rFonts w:ascii="Calibri" w:eastAsia="Times New Roman" w:hAnsi="Calibri" w:cs="Calibri"/>
                <w:b/>
                <w:bCs/>
                <w:color w:val="000000"/>
                <w:lang w:eastAsia="en-GB"/>
              </w:rPr>
              <w:t>o. Species</w:t>
            </w:r>
          </w:p>
        </w:tc>
      </w:tr>
      <w:tr w:rsidR="00A36F9B" w:rsidRPr="000E0D09" w14:paraId="56D55050" w14:textId="77777777" w:rsidTr="00A36F9B">
        <w:trPr>
          <w:trHeight w:val="302"/>
        </w:trPr>
        <w:tc>
          <w:tcPr>
            <w:tcW w:w="1276" w:type="dxa"/>
            <w:tcBorders>
              <w:top w:val="nil"/>
              <w:left w:val="nil"/>
              <w:bottom w:val="nil"/>
              <w:right w:val="nil"/>
            </w:tcBorders>
            <w:shd w:val="clear" w:color="auto" w:fill="auto"/>
            <w:noWrap/>
            <w:vAlign w:val="bottom"/>
            <w:hideMark/>
          </w:tcPr>
          <w:p w14:paraId="7E474F25"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p>
        </w:tc>
        <w:tc>
          <w:tcPr>
            <w:tcW w:w="1445" w:type="dxa"/>
            <w:tcBorders>
              <w:top w:val="nil"/>
              <w:left w:val="nil"/>
              <w:bottom w:val="nil"/>
              <w:right w:val="nil"/>
            </w:tcBorders>
            <w:shd w:val="clear" w:color="auto" w:fill="auto"/>
            <w:noWrap/>
            <w:vAlign w:val="bottom"/>
            <w:hideMark/>
          </w:tcPr>
          <w:p w14:paraId="10B43581" w14:textId="7604485E"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N</w:t>
            </w:r>
            <w:r>
              <w:rPr>
                <w:rFonts w:ascii="Calibri" w:eastAsia="Times New Roman" w:hAnsi="Calibri" w:cs="Calibri"/>
                <w:b/>
                <w:bCs/>
                <w:color w:val="000000"/>
                <w:lang w:eastAsia="en-GB"/>
              </w:rPr>
              <w:t>o. Species</w:t>
            </w:r>
          </w:p>
        </w:tc>
        <w:tc>
          <w:tcPr>
            <w:tcW w:w="1203" w:type="dxa"/>
            <w:tcBorders>
              <w:top w:val="nil"/>
              <w:left w:val="nil"/>
              <w:bottom w:val="nil"/>
              <w:right w:val="nil"/>
            </w:tcBorders>
            <w:shd w:val="clear" w:color="auto" w:fill="auto"/>
            <w:noWrap/>
            <w:vAlign w:val="bottom"/>
            <w:hideMark/>
          </w:tcPr>
          <w:p w14:paraId="6C756177" w14:textId="61988B92"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A</w:t>
            </w:r>
            <w:r w:rsidR="00A36F9B" w:rsidRPr="000E0D09">
              <w:rPr>
                <w:rFonts w:ascii="Calibri" w:eastAsia="Times New Roman" w:hAnsi="Calibri" w:cs="Calibri"/>
                <w:b/>
                <w:bCs/>
                <w:color w:val="000000"/>
                <w:lang w:eastAsia="en-GB"/>
              </w:rPr>
              <w:t>nnual</w:t>
            </w:r>
          </w:p>
        </w:tc>
        <w:tc>
          <w:tcPr>
            <w:tcW w:w="1345" w:type="dxa"/>
            <w:tcBorders>
              <w:top w:val="nil"/>
              <w:left w:val="nil"/>
              <w:bottom w:val="nil"/>
              <w:right w:val="nil"/>
            </w:tcBorders>
            <w:shd w:val="clear" w:color="auto" w:fill="auto"/>
            <w:noWrap/>
            <w:vAlign w:val="bottom"/>
            <w:hideMark/>
          </w:tcPr>
          <w:p w14:paraId="6E28F6A2" w14:textId="37358290"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A</w:t>
            </w:r>
            <w:r w:rsidR="00A36F9B" w:rsidRPr="000E0D09">
              <w:rPr>
                <w:rFonts w:ascii="Calibri" w:eastAsia="Times New Roman" w:hAnsi="Calibri" w:cs="Calibri"/>
                <w:b/>
                <w:bCs/>
                <w:color w:val="000000"/>
                <w:lang w:eastAsia="en-GB"/>
              </w:rPr>
              <w:t>nnual</w:t>
            </w:r>
          </w:p>
        </w:tc>
        <w:tc>
          <w:tcPr>
            <w:tcW w:w="1194" w:type="dxa"/>
            <w:tcBorders>
              <w:top w:val="nil"/>
              <w:left w:val="nil"/>
              <w:bottom w:val="nil"/>
              <w:right w:val="nil"/>
            </w:tcBorders>
            <w:shd w:val="clear" w:color="auto" w:fill="auto"/>
            <w:noWrap/>
            <w:vAlign w:val="bottom"/>
            <w:hideMark/>
          </w:tcPr>
          <w:p w14:paraId="348A8DFA" w14:textId="05BF03A9"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No</w:t>
            </w:r>
          </w:p>
        </w:tc>
        <w:tc>
          <w:tcPr>
            <w:tcW w:w="1234" w:type="dxa"/>
            <w:tcBorders>
              <w:top w:val="nil"/>
              <w:left w:val="nil"/>
              <w:bottom w:val="nil"/>
              <w:right w:val="nil"/>
            </w:tcBorders>
            <w:shd w:val="clear" w:color="auto" w:fill="auto"/>
            <w:noWrap/>
            <w:vAlign w:val="bottom"/>
            <w:hideMark/>
          </w:tcPr>
          <w:p w14:paraId="427583AA" w14:textId="542B7FB4"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B</w:t>
            </w:r>
            <w:r w:rsidR="00A36F9B" w:rsidRPr="000E0D09">
              <w:rPr>
                <w:rFonts w:ascii="Calibri" w:eastAsia="Times New Roman" w:hAnsi="Calibri" w:cs="Calibri"/>
                <w:b/>
                <w:bCs/>
                <w:color w:val="000000"/>
                <w:lang w:eastAsia="en-GB"/>
              </w:rPr>
              <w:t>elow</w:t>
            </w:r>
          </w:p>
        </w:tc>
        <w:tc>
          <w:tcPr>
            <w:tcW w:w="1238" w:type="dxa"/>
            <w:tcBorders>
              <w:top w:val="nil"/>
              <w:left w:val="nil"/>
              <w:bottom w:val="nil"/>
              <w:right w:val="nil"/>
            </w:tcBorders>
            <w:shd w:val="clear" w:color="auto" w:fill="auto"/>
            <w:noWrap/>
            <w:vAlign w:val="bottom"/>
            <w:hideMark/>
          </w:tcPr>
          <w:p w14:paraId="3148F46A" w14:textId="590AA19A"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A</w:t>
            </w:r>
            <w:r w:rsidR="00A36F9B" w:rsidRPr="000E0D09">
              <w:rPr>
                <w:rFonts w:ascii="Calibri" w:eastAsia="Times New Roman" w:hAnsi="Calibri" w:cs="Calibri"/>
                <w:b/>
                <w:bCs/>
                <w:color w:val="000000"/>
                <w:lang w:eastAsia="en-GB"/>
              </w:rPr>
              <w:t>bove</w:t>
            </w:r>
          </w:p>
        </w:tc>
      </w:tr>
      <w:tr w:rsidR="00A36F9B" w:rsidRPr="000E0D09" w14:paraId="09120A67" w14:textId="77777777" w:rsidTr="00A36F9B">
        <w:trPr>
          <w:trHeight w:val="302"/>
        </w:trPr>
        <w:tc>
          <w:tcPr>
            <w:tcW w:w="1276" w:type="dxa"/>
            <w:tcBorders>
              <w:top w:val="nil"/>
              <w:left w:val="nil"/>
              <w:bottom w:val="single" w:sz="4" w:space="0" w:color="auto"/>
              <w:right w:val="nil"/>
            </w:tcBorders>
            <w:shd w:val="clear" w:color="auto" w:fill="auto"/>
            <w:noWrap/>
            <w:vAlign w:val="bottom"/>
            <w:hideMark/>
          </w:tcPr>
          <w:p w14:paraId="5076E3AE"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Country</w:t>
            </w:r>
          </w:p>
        </w:tc>
        <w:tc>
          <w:tcPr>
            <w:tcW w:w="1445" w:type="dxa"/>
            <w:tcBorders>
              <w:top w:val="nil"/>
              <w:left w:val="nil"/>
              <w:bottom w:val="single" w:sz="4" w:space="0" w:color="auto"/>
              <w:right w:val="nil"/>
            </w:tcBorders>
            <w:shd w:val="clear" w:color="auto" w:fill="auto"/>
            <w:noWrap/>
            <w:vAlign w:val="bottom"/>
            <w:hideMark/>
          </w:tcPr>
          <w:p w14:paraId="7C096326"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202</w:t>
            </w:r>
            <w:r>
              <w:rPr>
                <w:rFonts w:ascii="Calibri" w:eastAsia="Times New Roman" w:hAnsi="Calibri" w:cs="Calibri"/>
                <w:b/>
                <w:bCs/>
                <w:color w:val="000000"/>
                <w:lang w:eastAsia="en-GB"/>
              </w:rPr>
              <w:t>4</w:t>
            </w:r>
          </w:p>
        </w:tc>
        <w:tc>
          <w:tcPr>
            <w:tcW w:w="1203" w:type="dxa"/>
            <w:tcBorders>
              <w:top w:val="nil"/>
              <w:left w:val="nil"/>
              <w:bottom w:val="single" w:sz="4" w:space="0" w:color="auto"/>
              <w:right w:val="nil"/>
            </w:tcBorders>
            <w:shd w:val="clear" w:color="auto" w:fill="auto"/>
            <w:noWrap/>
            <w:vAlign w:val="bottom"/>
            <w:hideMark/>
          </w:tcPr>
          <w:p w14:paraId="0F2D99F3" w14:textId="14CED2BA"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w:t>
            </w:r>
            <w:r w:rsidR="00A36F9B" w:rsidRPr="000E0D09">
              <w:rPr>
                <w:rFonts w:ascii="Calibri" w:eastAsia="Times New Roman" w:hAnsi="Calibri" w:cs="Calibri"/>
                <w:b/>
                <w:bCs/>
                <w:color w:val="000000"/>
                <w:lang w:eastAsia="en-GB"/>
              </w:rPr>
              <w:t>ecline</w:t>
            </w:r>
          </w:p>
        </w:tc>
        <w:tc>
          <w:tcPr>
            <w:tcW w:w="1345" w:type="dxa"/>
            <w:tcBorders>
              <w:top w:val="nil"/>
              <w:left w:val="nil"/>
              <w:bottom w:val="single" w:sz="4" w:space="0" w:color="auto"/>
              <w:right w:val="nil"/>
            </w:tcBorders>
            <w:shd w:val="clear" w:color="auto" w:fill="auto"/>
            <w:noWrap/>
            <w:vAlign w:val="bottom"/>
            <w:hideMark/>
          </w:tcPr>
          <w:p w14:paraId="6377BD8A" w14:textId="69254603"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w:t>
            </w:r>
            <w:r w:rsidR="00A36F9B" w:rsidRPr="000E0D09">
              <w:rPr>
                <w:rFonts w:ascii="Calibri" w:eastAsia="Times New Roman" w:hAnsi="Calibri" w:cs="Calibri"/>
                <w:b/>
                <w:bCs/>
                <w:color w:val="000000"/>
                <w:lang w:eastAsia="en-GB"/>
              </w:rPr>
              <w:t>ncrease</w:t>
            </w:r>
          </w:p>
        </w:tc>
        <w:tc>
          <w:tcPr>
            <w:tcW w:w="1194" w:type="dxa"/>
            <w:tcBorders>
              <w:top w:val="nil"/>
              <w:left w:val="nil"/>
              <w:bottom w:val="single" w:sz="4" w:space="0" w:color="auto"/>
              <w:right w:val="nil"/>
            </w:tcBorders>
            <w:shd w:val="clear" w:color="auto" w:fill="auto"/>
            <w:noWrap/>
            <w:vAlign w:val="bottom"/>
            <w:hideMark/>
          </w:tcPr>
          <w:p w14:paraId="03AF552B" w14:textId="39891CBB" w:rsidR="00A36F9B" w:rsidRPr="000E0D09" w:rsidRDefault="00814C65" w:rsidP="00F373A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w:t>
            </w:r>
            <w:r w:rsidR="00A36F9B" w:rsidRPr="000E0D09">
              <w:rPr>
                <w:rFonts w:ascii="Calibri" w:eastAsia="Times New Roman" w:hAnsi="Calibri" w:cs="Calibri"/>
                <w:b/>
                <w:bCs/>
                <w:color w:val="000000"/>
                <w:lang w:eastAsia="en-GB"/>
              </w:rPr>
              <w:t>hange</w:t>
            </w:r>
          </w:p>
        </w:tc>
        <w:tc>
          <w:tcPr>
            <w:tcW w:w="1234" w:type="dxa"/>
            <w:tcBorders>
              <w:top w:val="nil"/>
              <w:left w:val="nil"/>
              <w:bottom w:val="single" w:sz="4" w:space="0" w:color="auto"/>
              <w:right w:val="nil"/>
            </w:tcBorders>
            <w:shd w:val="clear" w:color="auto" w:fill="auto"/>
            <w:noWrap/>
            <w:vAlign w:val="bottom"/>
            <w:hideMark/>
          </w:tcPr>
          <w:p w14:paraId="7862F3A9"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LT mean</w:t>
            </w:r>
          </w:p>
        </w:tc>
        <w:tc>
          <w:tcPr>
            <w:tcW w:w="1238" w:type="dxa"/>
            <w:tcBorders>
              <w:top w:val="nil"/>
              <w:left w:val="nil"/>
              <w:bottom w:val="single" w:sz="4" w:space="0" w:color="auto"/>
              <w:right w:val="nil"/>
            </w:tcBorders>
            <w:shd w:val="clear" w:color="auto" w:fill="auto"/>
            <w:noWrap/>
            <w:vAlign w:val="bottom"/>
            <w:hideMark/>
          </w:tcPr>
          <w:p w14:paraId="072A9E92" w14:textId="77777777" w:rsidR="00A36F9B" w:rsidRPr="000E0D09" w:rsidRDefault="00A36F9B" w:rsidP="00F373AE">
            <w:pPr>
              <w:spacing w:after="0" w:line="240" w:lineRule="auto"/>
              <w:jc w:val="center"/>
              <w:rPr>
                <w:rFonts w:ascii="Calibri" w:eastAsia="Times New Roman" w:hAnsi="Calibri" w:cs="Calibri"/>
                <w:b/>
                <w:bCs/>
                <w:color w:val="000000"/>
                <w:lang w:eastAsia="en-GB"/>
              </w:rPr>
            </w:pPr>
            <w:r w:rsidRPr="000E0D09">
              <w:rPr>
                <w:rFonts w:ascii="Calibri" w:eastAsia="Times New Roman" w:hAnsi="Calibri" w:cs="Calibri"/>
                <w:b/>
                <w:bCs/>
                <w:color w:val="000000"/>
                <w:lang w:eastAsia="en-GB"/>
              </w:rPr>
              <w:t>LT mean</w:t>
            </w:r>
          </w:p>
        </w:tc>
      </w:tr>
      <w:tr w:rsidR="00A36F9B" w:rsidRPr="000E0D09" w14:paraId="11D74EDC" w14:textId="77777777" w:rsidTr="00A36F9B">
        <w:trPr>
          <w:trHeight w:val="302"/>
        </w:trPr>
        <w:tc>
          <w:tcPr>
            <w:tcW w:w="1276" w:type="dxa"/>
            <w:tcBorders>
              <w:top w:val="nil"/>
              <w:left w:val="nil"/>
              <w:bottom w:val="nil"/>
              <w:right w:val="nil"/>
            </w:tcBorders>
            <w:shd w:val="clear" w:color="auto" w:fill="auto"/>
            <w:noWrap/>
            <w:vAlign w:val="bottom"/>
            <w:hideMark/>
          </w:tcPr>
          <w:p w14:paraId="1425D036"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UK</w:t>
            </w:r>
          </w:p>
        </w:tc>
        <w:tc>
          <w:tcPr>
            <w:tcW w:w="1445" w:type="dxa"/>
            <w:tcBorders>
              <w:top w:val="nil"/>
              <w:left w:val="nil"/>
              <w:bottom w:val="nil"/>
              <w:right w:val="nil"/>
            </w:tcBorders>
            <w:shd w:val="clear" w:color="auto" w:fill="auto"/>
            <w:noWrap/>
            <w:vAlign w:val="bottom"/>
            <w:hideMark/>
          </w:tcPr>
          <w:p w14:paraId="09B16357"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58</w:t>
            </w:r>
          </w:p>
        </w:tc>
        <w:tc>
          <w:tcPr>
            <w:tcW w:w="1203" w:type="dxa"/>
            <w:tcBorders>
              <w:top w:val="nil"/>
              <w:left w:val="nil"/>
              <w:bottom w:val="nil"/>
              <w:right w:val="nil"/>
            </w:tcBorders>
            <w:shd w:val="clear" w:color="auto" w:fill="auto"/>
            <w:noWrap/>
            <w:vAlign w:val="bottom"/>
          </w:tcPr>
          <w:p w14:paraId="753CAB29"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w:t>
            </w:r>
          </w:p>
        </w:tc>
        <w:tc>
          <w:tcPr>
            <w:tcW w:w="1345" w:type="dxa"/>
            <w:tcBorders>
              <w:top w:val="nil"/>
              <w:left w:val="nil"/>
              <w:bottom w:val="nil"/>
              <w:right w:val="nil"/>
            </w:tcBorders>
            <w:shd w:val="clear" w:color="auto" w:fill="auto"/>
            <w:noWrap/>
            <w:vAlign w:val="bottom"/>
          </w:tcPr>
          <w:p w14:paraId="337F4AB1"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94" w:type="dxa"/>
            <w:tcBorders>
              <w:top w:val="nil"/>
              <w:left w:val="nil"/>
              <w:bottom w:val="nil"/>
              <w:right w:val="nil"/>
            </w:tcBorders>
            <w:shd w:val="clear" w:color="auto" w:fill="auto"/>
            <w:noWrap/>
            <w:vAlign w:val="bottom"/>
          </w:tcPr>
          <w:p w14:paraId="35613973"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34" w:type="dxa"/>
            <w:tcBorders>
              <w:top w:val="nil"/>
              <w:left w:val="nil"/>
              <w:bottom w:val="nil"/>
              <w:right w:val="nil"/>
            </w:tcBorders>
            <w:shd w:val="clear" w:color="auto" w:fill="auto"/>
            <w:noWrap/>
            <w:vAlign w:val="bottom"/>
          </w:tcPr>
          <w:p w14:paraId="6DE5BFC0"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c>
          <w:tcPr>
            <w:tcW w:w="1238" w:type="dxa"/>
            <w:tcBorders>
              <w:top w:val="nil"/>
              <w:left w:val="nil"/>
              <w:bottom w:val="nil"/>
              <w:right w:val="nil"/>
            </w:tcBorders>
            <w:shd w:val="clear" w:color="auto" w:fill="auto"/>
            <w:noWrap/>
            <w:vAlign w:val="bottom"/>
          </w:tcPr>
          <w:p w14:paraId="21FA13D3"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A36F9B" w:rsidRPr="000E0D09" w14:paraId="40908A49" w14:textId="77777777" w:rsidTr="00A36F9B">
        <w:trPr>
          <w:trHeight w:val="302"/>
        </w:trPr>
        <w:tc>
          <w:tcPr>
            <w:tcW w:w="1276" w:type="dxa"/>
            <w:tcBorders>
              <w:top w:val="nil"/>
              <w:left w:val="nil"/>
              <w:bottom w:val="nil"/>
              <w:right w:val="nil"/>
            </w:tcBorders>
            <w:shd w:val="clear" w:color="auto" w:fill="auto"/>
            <w:noWrap/>
            <w:vAlign w:val="bottom"/>
            <w:hideMark/>
          </w:tcPr>
          <w:p w14:paraId="0BF91329"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England</w:t>
            </w:r>
          </w:p>
        </w:tc>
        <w:tc>
          <w:tcPr>
            <w:tcW w:w="1445" w:type="dxa"/>
            <w:tcBorders>
              <w:top w:val="nil"/>
              <w:left w:val="nil"/>
              <w:bottom w:val="nil"/>
              <w:right w:val="nil"/>
            </w:tcBorders>
            <w:shd w:val="clear" w:color="auto" w:fill="auto"/>
            <w:noWrap/>
            <w:vAlign w:val="bottom"/>
            <w:hideMark/>
          </w:tcPr>
          <w:p w14:paraId="6D60B913"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55</w:t>
            </w:r>
          </w:p>
        </w:tc>
        <w:tc>
          <w:tcPr>
            <w:tcW w:w="1203" w:type="dxa"/>
            <w:tcBorders>
              <w:top w:val="nil"/>
              <w:left w:val="nil"/>
              <w:bottom w:val="nil"/>
              <w:right w:val="nil"/>
            </w:tcBorders>
            <w:shd w:val="clear" w:color="auto" w:fill="auto"/>
            <w:noWrap/>
            <w:vAlign w:val="bottom"/>
          </w:tcPr>
          <w:p w14:paraId="32A8FC0C"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48</w:t>
            </w:r>
          </w:p>
        </w:tc>
        <w:tc>
          <w:tcPr>
            <w:tcW w:w="1345" w:type="dxa"/>
            <w:tcBorders>
              <w:top w:val="nil"/>
              <w:left w:val="nil"/>
              <w:bottom w:val="nil"/>
              <w:right w:val="nil"/>
            </w:tcBorders>
            <w:shd w:val="clear" w:color="auto" w:fill="auto"/>
            <w:noWrap/>
            <w:vAlign w:val="bottom"/>
          </w:tcPr>
          <w:p w14:paraId="17DA32CD"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94" w:type="dxa"/>
            <w:tcBorders>
              <w:top w:val="nil"/>
              <w:left w:val="nil"/>
              <w:bottom w:val="nil"/>
              <w:right w:val="nil"/>
            </w:tcBorders>
            <w:shd w:val="clear" w:color="auto" w:fill="auto"/>
            <w:noWrap/>
            <w:vAlign w:val="bottom"/>
          </w:tcPr>
          <w:p w14:paraId="28DB9F2B"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34" w:type="dxa"/>
            <w:tcBorders>
              <w:top w:val="nil"/>
              <w:left w:val="nil"/>
              <w:bottom w:val="nil"/>
              <w:right w:val="nil"/>
            </w:tcBorders>
            <w:shd w:val="clear" w:color="auto" w:fill="auto"/>
            <w:noWrap/>
            <w:vAlign w:val="bottom"/>
          </w:tcPr>
          <w:p w14:paraId="0C75ED0C"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c>
          <w:tcPr>
            <w:tcW w:w="1238" w:type="dxa"/>
            <w:tcBorders>
              <w:top w:val="nil"/>
              <w:left w:val="nil"/>
              <w:bottom w:val="nil"/>
              <w:right w:val="nil"/>
            </w:tcBorders>
            <w:shd w:val="clear" w:color="auto" w:fill="auto"/>
            <w:noWrap/>
            <w:vAlign w:val="bottom"/>
          </w:tcPr>
          <w:p w14:paraId="23139038"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A36F9B" w:rsidRPr="000E0D09" w14:paraId="09F0FE48" w14:textId="77777777" w:rsidTr="00A36F9B">
        <w:trPr>
          <w:trHeight w:val="302"/>
        </w:trPr>
        <w:tc>
          <w:tcPr>
            <w:tcW w:w="1276" w:type="dxa"/>
            <w:tcBorders>
              <w:top w:val="nil"/>
              <w:left w:val="nil"/>
              <w:bottom w:val="nil"/>
              <w:right w:val="nil"/>
            </w:tcBorders>
            <w:shd w:val="clear" w:color="auto" w:fill="auto"/>
            <w:noWrap/>
            <w:vAlign w:val="bottom"/>
            <w:hideMark/>
          </w:tcPr>
          <w:p w14:paraId="0415F97A"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Scotland</w:t>
            </w:r>
          </w:p>
        </w:tc>
        <w:tc>
          <w:tcPr>
            <w:tcW w:w="1445" w:type="dxa"/>
            <w:tcBorders>
              <w:top w:val="nil"/>
              <w:left w:val="nil"/>
              <w:bottom w:val="nil"/>
              <w:right w:val="nil"/>
            </w:tcBorders>
            <w:shd w:val="clear" w:color="auto" w:fill="auto"/>
            <w:noWrap/>
            <w:vAlign w:val="bottom"/>
            <w:hideMark/>
          </w:tcPr>
          <w:p w14:paraId="5A106076"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27</w:t>
            </w:r>
          </w:p>
        </w:tc>
        <w:tc>
          <w:tcPr>
            <w:tcW w:w="1203" w:type="dxa"/>
            <w:tcBorders>
              <w:top w:val="nil"/>
              <w:left w:val="nil"/>
              <w:bottom w:val="nil"/>
              <w:right w:val="nil"/>
            </w:tcBorders>
            <w:shd w:val="clear" w:color="auto" w:fill="auto"/>
            <w:noWrap/>
            <w:vAlign w:val="bottom"/>
          </w:tcPr>
          <w:p w14:paraId="41516FF9"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345" w:type="dxa"/>
            <w:tcBorders>
              <w:top w:val="nil"/>
              <w:left w:val="nil"/>
              <w:bottom w:val="nil"/>
              <w:right w:val="nil"/>
            </w:tcBorders>
            <w:shd w:val="clear" w:color="auto" w:fill="auto"/>
            <w:noWrap/>
            <w:vAlign w:val="bottom"/>
          </w:tcPr>
          <w:p w14:paraId="6C418CE1"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194" w:type="dxa"/>
            <w:tcBorders>
              <w:top w:val="nil"/>
              <w:left w:val="nil"/>
              <w:bottom w:val="nil"/>
              <w:right w:val="nil"/>
            </w:tcBorders>
            <w:shd w:val="clear" w:color="auto" w:fill="auto"/>
            <w:noWrap/>
            <w:vAlign w:val="bottom"/>
          </w:tcPr>
          <w:p w14:paraId="29C68362"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34" w:type="dxa"/>
            <w:tcBorders>
              <w:top w:val="nil"/>
              <w:left w:val="nil"/>
              <w:bottom w:val="nil"/>
              <w:right w:val="nil"/>
            </w:tcBorders>
            <w:shd w:val="clear" w:color="auto" w:fill="auto"/>
            <w:noWrap/>
            <w:vAlign w:val="bottom"/>
          </w:tcPr>
          <w:p w14:paraId="3FAB12F4"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38" w:type="dxa"/>
            <w:tcBorders>
              <w:top w:val="nil"/>
              <w:left w:val="nil"/>
              <w:bottom w:val="nil"/>
              <w:right w:val="nil"/>
            </w:tcBorders>
            <w:shd w:val="clear" w:color="auto" w:fill="auto"/>
            <w:noWrap/>
            <w:vAlign w:val="bottom"/>
          </w:tcPr>
          <w:p w14:paraId="2102F801"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r>
      <w:tr w:rsidR="00A36F9B" w:rsidRPr="000E0D09" w14:paraId="2C0289FD" w14:textId="77777777" w:rsidTr="00A36F9B">
        <w:trPr>
          <w:trHeight w:val="302"/>
        </w:trPr>
        <w:tc>
          <w:tcPr>
            <w:tcW w:w="1276" w:type="dxa"/>
            <w:tcBorders>
              <w:top w:val="nil"/>
              <w:left w:val="nil"/>
              <w:bottom w:val="nil"/>
              <w:right w:val="nil"/>
            </w:tcBorders>
            <w:shd w:val="clear" w:color="auto" w:fill="auto"/>
            <w:noWrap/>
            <w:vAlign w:val="bottom"/>
            <w:hideMark/>
          </w:tcPr>
          <w:p w14:paraId="7D57C14E"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Wales</w:t>
            </w:r>
          </w:p>
        </w:tc>
        <w:tc>
          <w:tcPr>
            <w:tcW w:w="1445" w:type="dxa"/>
            <w:tcBorders>
              <w:top w:val="nil"/>
              <w:left w:val="nil"/>
              <w:bottom w:val="nil"/>
              <w:right w:val="nil"/>
            </w:tcBorders>
            <w:shd w:val="clear" w:color="auto" w:fill="auto"/>
            <w:noWrap/>
            <w:vAlign w:val="bottom"/>
            <w:hideMark/>
          </w:tcPr>
          <w:p w14:paraId="2A9FD389"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33</w:t>
            </w:r>
          </w:p>
        </w:tc>
        <w:tc>
          <w:tcPr>
            <w:tcW w:w="1203" w:type="dxa"/>
            <w:tcBorders>
              <w:top w:val="nil"/>
              <w:left w:val="nil"/>
              <w:bottom w:val="nil"/>
              <w:right w:val="nil"/>
            </w:tcBorders>
            <w:shd w:val="clear" w:color="auto" w:fill="auto"/>
            <w:noWrap/>
            <w:vAlign w:val="bottom"/>
          </w:tcPr>
          <w:p w14:paraId="5082EE88"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345" w:type="dxa"/>
            <w:tcBorders>
              <w:top w:val="nil"/>
              <w:left w:val="nil"/>
              <w:bottom w:val="nil"/>
              <w:right w:val="nil"/>
            </w:tcBorders>
            <w:shd w:val="clear" w:color="auto" w:fill="auto"/>
            <w:noWrap/>
            <w:vAlign w:val="bottom"/>
          </w:tcPr>
          <w:p w14:paraId="4A05C759"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194" w:type="dxa"/>
            <w:tcBorders>
              <w:top w:val="nil"/>
              <w:left w:val="nil"/>
              <w:bottom w:val="nil"/>
              <w:right w:val="nil"/>
            </w:tcBorders>
            <w:shd w:val="clear" w:color="auto" w:fill="auto"/>
            <w:noWrap/>
            <w:vAlign w:val="bottom"/>
          </w:tcPr>
          <w:p w14:paraId="5ABD8968"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34" w:type="dxa"/>
            <w:tcBorders>
              <w:top w:val="nil"/>
              <w:left w:val="nil"/>
              <w:bottom w:val="nil"/>
              <w:right w:val="nil"/>
            </w:tcBorders>
            <w:shd w:val="clear" w:color="auto" w:fill="auto"/>
            <w:noWrap/>
            <w:vAlign w:val="bottom"/>
          </w:tcPr>
          <w:p w14:paraId="344D4016"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238" w:type="dxa"/>
            <w:tcBorders>
              <w:top w:val="nil"/>
              <w:left w:val="nil"/>
              <w:bottom w:val="nil"/>
              <w:right w:val="nil"/>
            </w:tcBorders>
            <w:shd w:val="clear" w:color="auto" w:fill="auto"/>
            <w:noWrap/>
            <w:vAlign w:val="bottom"/>
          </w:tcPr>
          <w:p w14:paraId="12A055A6"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r>
      <w:tr w:rsidR="00A36F9B" w:rsidRPr="000E0D09" w14:paraId="6E58FEFD" w14:textId="77777777" w:rsidTr="00A36F9B">
        <w:trPr>
          <w:trHeight w:val="302"/>
        </w:trPr>
        <w:tc>
          <w:tcPr>
            <w:tcW w:w="1276" w:type="dxa"/>
            <w:tcBorders>
              <w:top w:val="nil"/>
              <w:left w:val="nil"/>
              <w:bottom w:val="single" w:sz="4" w:space="0" w:color="auto"/>
              <w:right w:val="nil"/>
            </w:tcBorders>
            <w:shd w:val="clear" w:color="auto" w:fill="auto"/>
            <w:noWrap/>
            <w:vAlign w:val="bottom"/>
            <w:hideMark/>
          </w:tcPr>
          <w:p w14:paraId="787469BA"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N. Ireland</w:t>
            </w:r>
          </w:p>
        </w:tc>
        <w:tc>
          <w:tcPr>
            <w:tcW w:w="1445" w:type="dxa"/>
            <w:tcBorders>
              <w:top w:val="nil"/>
              <w:left w:val="nil"/>
              <w:bottom w:val="single" w:sz="4" w:space="0" w:color="auto"/>
              <w:right w:val="nil"/>
            </w:tcBorders>
            <w:shd w:val="clear" w:color="auto" w:fill="auto"/>
            <w:noWrap/>
            <w:vAlign w:val="bottom"/>
            <w:hideMark/>
          </w:tcPr>
          <w:p w14:paraId="2508F4F7" w14:textId="77777777" w:rsidR="00A36F9B" w:rsidRPr="000E0D09" w:rsidRDefault="00A36F9B" w:rsidP="00F373AE">
            <w:pPr>
              <w:spacing w:after="0" w:line="240" w:lineRule="auto"/>
              <w:jc w:val="center"/>
              <w:rPr>
                <w:rFonts w:ascii="Calibri" w:eastAsia="Times New Roman" w:hAnsi="Calibri" w:cs="Calibri"/>
                <w:color w:val="000000"/>
                <w:lang w:eastAsia="en-GB"/>
              </w:rPr>
            </w:pPr>
            <w:r w:rsidRPr="000E0D09">
              <w:rPr>
                <w:rFonts w:ascii="Calibri" w:eastAsia="Times New Roman" w:hAnsi="Calibri" w:cs="Calibri"/>
                <w:color w:val="000000"/>
                <w:lang w:eastAsia="en-GB"/>
              </w:rPr>
              <w:t>14</w:t>
            </w:r>
          </w:p>
        </w:tc>
        <w:tc>
          <w:tcPr>
            <w:tcW w:w="1203" w:type="dxa"/>
            <w:tcBorders>
              <w:top w:val="nil"/>
              <w:left w:val="nil"/>
              <w:bottom w:val="single" w:sz="4" w:space="0" w:color="auto"/>
              <w:right w:val="nil"/>
            </w:tcBorders>
            <w:shd w:val="clear" w:color="auto" w:fill="auto"/>
            <w:noWrap/>
            <w:vAlign w:val="bottom"/>
          </w:tcPr>
          <w:p w14:paraId="63AA6CE3"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345" w:type="dxa"/>
            <w:tcBorders>
              <w:top w:val="nil"/>
              <w:left w:val="nil"/>
              <w:bottom w:val="single" w:sz="4" w:space="0" w:color="auto"/>
              <w:right w:val="nil"/>
            </w:tcBorders>
            <w:shd w:val="clear" w:color="auto" w:fill="auto"/>
            <w:noWrap/>
            <w:vAlign w:val="bottom"/>
          </w:tcPr>
          <w:p w14:paraId="1C203368"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194" w:type="dxa"/>
            <w:tcBorders>
              <w:top w:val="nil"/>
              <w:left w:val="nil"/>
              <w:bottom w:val="single" w:sz="4" w:space="0" w:color="auto"/>
              <w:right w:val="nil"/>
            </w:tcBorders>
            <w:shd w:val="clear" w:color="auto" w:fill="auto"/>
            <w:noWrap/>
            <w:vAlign w:val="bottom"/>
          </w:tcPr>
          <w:p w14:paraId="1A60E8B0"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34" w:type="dxa"/>
            <w:tcBorders>
              <w:top w:val="nil"/>
              <w:left w:val="nil"/>
              <w:bottom w:val="single" w:sz="4" w:space="0" w:color="auto"/>
              <w:right w:val="nil"/>
            </w:tcBorders>
            <w:shd w:val="clear" w:color="auto" w:fill="auto"/>
            <w:noWrap/>
            <w:vAlign w:val="bottom"/>
          </w:tcPr>
          <w:p w14:paraId="12CB5B7E"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238" w:type="dxa"/>
            <w:tcBorders>
              <w:top w:val="nil"/>
              <w:left w:val="nil"/>
              <w:bottom w:val="single" w:sz="4" w:space="0" w:color="auto"/>
              <w:right w:val="nil"/>
            </w:tcBorders>
            <w:shd w:val="clear" w:color="auto" w:fill="auto"/>
            <w:noWrap/>
            <w:vAlign w:val="bottom"/>
          </w:tcPr>
          <w:p w14:paraId="1E81A30D" w14:textId="77777777" w:rsidR="00A36F9B" w:rsidRPr="000E0D09" w:rsidRDefault="00A36F9B" w:rsidP="00F373A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r>
    </w:tbl>
    <w:p w14:paraId="5E822D80" w14:textId="77777777" w:rsidR="00A36F9B" w:rsidRDefault="00A36F9B" w:rsidP="00A36F9B"/>
    <w:p w14:paraId="2CA9FD8E" w14:textId="630B2987" w:rsidR="00814C65" w:rsidRDefault="00814C65" w:rsidP="00A36F9B">
      <w:r>
        <w:t>Tables notes:</w:t>
      </w:r>
    </w:p>
    <w:p w14:paraId="7BE78E95" w14:textId="283D4D9C" w:rsidR="00814C65" w:rsidRDefault="00814C65" w:rsidP="00814C65">
      <w:pPr>
        <w:pStyle w:val="ListParagraph"/>
        <w:numPr>
          <w:ilvl w:val="0"/>
          <w:numId w:val="10"/>
        </w:numPr>
      </w:pPr>
      <w:r>
        <w:t>LT indicates Long Term (i.e., since recording began)</w:t>
      </w:r>
    </w:p>
    <w:p w14:paraId="20B86A1D" w14:textId="51C2EB52" w:rsidR="00814C65" w:rsidRPr="00A36F9B" w:rsidRDefault="00814C65" w:rsidP="00814C65">
      <w:pPr>
        <w:pStyle w:val="ListParagraph"/>
        <w:numPr>
          <w:ilvl w:val="0"/>
          <w:numId w:val="10"/>
        </w:numPr>
      </w:pPr>
      <w:r>
        <w:t xml:space="preserve">Long Term Mean indicates </w:t>
      </w:r>
      <w:r w:rsidR="009B1EAB">
        <w:t>abundance indices against the mean for population trends since recording began</w:t>
      </w:r>
    </w:p>
    <w:p w14:paraId="74D0B5A6" w14:textId="7FDD9846" w:rsidR="00AE3EB5" w:rsidRPr="00FE20AC" w:rsidRDefault="00AE3EB5" w:rsidP="00AE3EB5">
      <w:pPr>
        <w:rPr>
          <w:sz w:val="28"/>
          <w:szCs w:val="28"/>
        </w:rPr>
      </w:pPr>
      <w:r w:rsidRPr="00FE20AC">
        <w:rPr>
          <w:b/>
          <w:bCs/>
          <w:sz w:val="28"/>
          <w:szCs w:val="28"/>
        </w:rPr>
        <w:t>Drivers of Change</w:t>
      </w:r>
    </w:p>
    <w:p w14:paraId="5F5A6BC1" w14:textId="1AEC3F04" w:rsidR="00AE3EB5" w:rsidRPr="00AE3EB5" w:rsidRDefault="00AE3EB5" w:rsidP="004A2863">
      <w:r w:rsidRPr="00AE3EB5">
        <w:t xml:space="preserve">Key drivers responsible for long-term declines in abundance include changes in the extent, condition and fragmentation of habitats caused by the intensification of farming, changes in forestry practices, urban development, pollution and climate change. Note that some drivers, e.g. climate change are likely to have mixed, species dependent impacts. </w:t>
      </w:r>
    </w:p>
    <w:p w14:paraId="7B330241" w14:textId="445F2221" w:rsidR="00AE3EB5" w:rsidRDefault="00AE3EB5" w:rsidP="004A2863">
      <w:r w:rsidRPr="00AE3EB5">
        <w:lastRenderedPageBreak/>
        <w:t xml:space="preserve">Weather conditions can create noticeable fluctuations in butterfly populations from one year to the next as they impact butterfly development and activity directly, as well as indirectly (e.g. via impacts on habitat). Generally, butterflies tend to fare better with warm sunny weather during their flight period. </w:t>
      </w:r>
      <w:hyperlink r:id="rId7" w:history="1">
        <w:r w:rsidRPr="008F197E">
          <w:rPr>
            <w:rStyle w:val="Hyperlink"/>
          </w:rPr>
          <w:t>Met Office data</w:t>
        </w:r>
      </w:hyperlink>
      <w:r>
        <w:t xml:space="preserve"> shows that 2024 was the fourth warmest year on record for the UK, with 8 months being warmer than the 1991-2020 average. May 2024 was the warmest May on record, after a mild winter. 2023 had been noted as being particularly wet, with 2024 following that trend. 2024 had the eighth wettest year on record (2023 had the fourth wettest year), with significant rainfall across England in particular. There was a below average level of sunshine recorded across the UK, with</w:t>
      </w:r>
      <w:r w:rsidR="00476E5E">
        <w:t xml:space="preserve"> Wales and Northern Ireland showing some of their dullest years since records began.</w:t>
      </w:r>
    </w:p>
    <w:p w14:paraId="2361D63E" w14:textId="77777777" w:rsidR="00AE3EB5" w:rsidRDefault="00AE3EB5" w:rsidP="004A2863">
      <w:r w:rsidRPr="00AE3EB5">
        <w:t>Targeted conservation management to protect and improve habitat can have positive impacts on species abundance. For example, the Heath Fritillary is a threatened habitat specialist species that has benefited from habitat management. Whilst its long-term trend is of significant decline, Heath Fritillary has increased on monitored sites in recent years.</w:t>
      </w:r>
    </w:p>
    <w:p w14:paraId="4CA79781" w14:textId="77777777" w:rsidR="00FE20AC" w:rsidRDefault="00FE20AC" w:rsidP="000341F1">
      <w:pPr>
        <w:rPr>
          <w:b/>
          <w:bCs/>
        </w:rPr>
      </w:pPr>
    </w:p>
    <w:p w14:paraId="6AE77301" w14:textId="76D46159" w:rsidR="000341F1" w:rsidRPr="00FE20AC" w:rsidRDefault="000341F1" w:rsidP="000341F1">
      <w:pPr>
        <w:rPr>
          <w:sz w:val="28"/>
          <w:szCs w:val="28"/>
        </w:rPr>
      </w:pPr>
      <w:r w:rsidRPr="00FE20AC">
        <w:rPr>
          <w:b/>
          <w:bCs/>
          <w:sz w:val="28"/>
          <w:szCs w:val="28"/>
        </w:rPr>
        <w:t>Key Contact Points</w:t>
      </w:r>
    </w:p>
    <w:p w14:paraId="0C7463D8" w14:textId="0DD86B00" w:rsidR="000341F1" w:rsidRDefault="000341F1" w:rsidP="004A2863">
      <w:r>
        <w:t>This analysis was produced by the UK Centre for Ecology and Hydrology with QA from Butterfly Conservation, the British Trust for Ornithology, and JNCC</w:t>
      </w:r>
    </w:p>
    <w:p w14:paraId="4A5359D9" w14:textId="254BBF42" w:rsidR="000341F1" w:rsidRDefault="000341F1" w:rsidP="004A2863">
      <w:r>
        <w:t xml:space="preserve">These data are published as part of the JNCC Official Statistics. If you have any queries, please contact </w:t>
      </w:r>
      <w:hyperlink r:id="rId8" w:history="1">
        <w:r w:rsidR="00774971" w:rsidRPr="000C744E">
          <w:rPr>
            <w:rStyle w:val="Hyperlink"/>
          </w:rPr>
          <w:t>jasmine.salvati@jncc.gov.uk</w:t>
        </w:r>
      </w:hyperlink>
    </w:p>
    <w:p w14:paraId="521E74A5" w14:textId="77777777" w:rsidR="00FE20AC" w:rsidRDefault="00FE20AC" w:rsidP="00774971">
      <w:pPr>
        <w:rPr>
          <w:b/>
          <w:bCs/>
        </w:rPr>
      </w:pPr>
    </w:p>
    <w:p w14:paraId="0B05E413" w14:textId="546C1996" w:rsidR="00774971" w:rsidRPr="00FE20AC" w:rsidRDefault="008F197E" w:rsidP="00774971">
      <w:pPr>
        <w:rPr>
          <w:b/>
          <w:bCs/>
          <w:i/>
          <w:iCs/>
          <w:sz w:val="28"/>
          <w:szCs w:val="28"/>
        </w:rPr>
      </w:pPr>
      <w:r w:rsidRPr="00FE20AC">
        <w:rPr>
          <w:b/>
          <w:bCs/>
          <w:sz w:val="28"/>
          <w:szCs w:val="28"/>
        </w:rPr>
        <w:t>Relation to other Official Statistics</w:t>
      </w:r>
    </w:p>
    <w:p w14:paraId="757CCF34" w14:textId="460935BF" w:rsidR="008F197E" w:rsidRPr="008F197E" w:rsidRDefault="008F197E" w:rsidP="004A2863">
      <w:r w:rsidRPr="008F197E">
        <w:t>‘</w:t>
      </w:r>
      <w:r>
        <w:t xml:space="preserve">Statistics on Abundance of UK Butterflies’ </w:t>
      </w:r>
      <w:r w:rsidRPr="008F197E">
        <w:t>feeds into the National Statistics Compendium </w:t>
      </w:r>
      <w:hyperlink r:id="rId9" w:tooltip="Link: UK Biodiversity Indicators" w:history="1">
        <w:r w:rsidRPr="008F197E">
          <w:rPr>
            <w:rStyle w:val="Hyperlink"/>
          </w:rPr>
          <w:t>UK Biodiversity Indicators</w:t>
        </w:r>
      </w:hyperlink>
    </w:p>
    <w:p w14:paraId="5026037D" w14:textId="77777777" w:rsidR="008F197E" w:rsidRPr="008F197E" w:rsidRDefault="008F197E" w:rsidP="004A2863">
      <w:r w:rsidRPr="008F197E">
        <w:t>These statistics form part of a suite of </w:t>
      </w:r>
      <w:hyperlink r:id="rId10" w:tooltip="Link: JNCC Official Statistics – List and release dates" w:history="1">
        <w:r w:rsidRPr="008F197E">
          <w:rPr>
            <w:rStyle w:val="Hyperlink"/>
          </w:rPr>
          <w:t>statistics</w:t>
        </w:r>
      </w:hyperlink>
      <w:r w:rsidRPr="008F197E">
        <w:t> produced through partnership monitoring schemes as part of JNCC’s terrestrial evidence programme. </w:t>
      </w:r>
    </w:p>
    <w:p w14:paraId="0E6C771B" w14:textId="77777777" w:rsidR="00FE20AC" w:rsidRDefault="00FE20AC" w:rsidP="00AE3EB5">
      <w:pPr>
        <w:rPr>
          <w:b/>
          <w:bCs/>
        </w:rPr>
      </w:pPr>
    </w:p>
    <w:p w14:paraId="342E272B" w14:textId="756DC005" w:rsidR="00AE3EB5" w:rsidRPr="00FE20AC" w:rsidRDefault="00206E32" w:rsidP="00AE3EB5">
      <w:pPr>
        <w:rPr>
          <w:sz w:val="28"/>
          <w:szCs w:val="28"/>
        </w:rPr>
      </w:pPr>
      <w:r w:rsidRPr="00FE20AC">
        <w:rPr>
          <w:b/>
          <w:bCs/>
          <w:sz w:val="28"/>
          <w:szCs w:val="28"/>
        </w:rPr>
        <w:t>Confidence in Results</w:t>
      </w:r>
    </w:p>
    <w:p w14:paraId="4E92B642" w14:textId="46D35F77" w:rsidR="00206E32" w:rsidRPr="00206E32" w:rsidRDefault="00206E32" w:rsidP="004A2863">
      <w:r>
        <w:t>Both the survey and analytical methodologies follow standardised peer reviewed procedures, verified by the Office for Statistics Regulation. The data meets the standards for trustworthiness, value, and quality, as set out in the Code of Practice for Statistics.</w:t>
      </w:r>
    </w:p>
    <w:sectPr w:rsidR="00206E32" w:rsidRPr="0020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30A"/>
    <w:multiLevelType w:val="hybridMultilevel"/>
    <w:tmpl w:val="21F2B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A49C3"/>
    <w:multiLevelType w:val="hybridMultilevel"/>
    <w:tmpl w:val="1856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82C2C"/>
    <w:multiLevelType w:val="hybridMultilevel"/>
    <w:tmpl w:val="E758D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8F79CB"/>
    <w:multiLevelType w:val="multilevel"/>
    <w:tmpl w:val="611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A36A7"/>
    <w:multiLevelType w:val="hybridMultilevel"/>
    <w:tmpl w:val="8E8C0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D2315"/>
    <w:multiLevelType w:val="hybridMultilevel"/>
    <w:tmpl w:val="1794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178AC"/>
    <w:multiLevelType w:val="hybridMultilevel"/>
    <w:tmpl w:val="F2FA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7F2AB8"/>
    <w:multiLevelType w:val="hybridMultilevel"/>
    <w:tmpl w:val="1632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52D61"/>
    <w:multiLevelType w:val="hybridMultilevel"/>
    <w:tmpl w:val="B02C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035698">
    <w:abstractNumId w:val="6"/>
  </w:num>
  <w:num w:numId="2" w16cid:durableId="1902134886">
    <w:abstractNumId w:val="0"/>
  </w:num>
  <w:num w:numId="3" w16cid:durableId="1994724395">
    <w:abstractNumId w:val="0"/>
  </w:num>
  <w:num w:numId="4" w16cid:durableId="951786655">
    <w:abstractNumId w:val="5"/>
  </w:num>
  <w:num w:numId="5" w16cid:durableId="174731600">
    <w:abstractNumId w:val="1"/>
  </w:num>
  <w:num w:numId="6" w16cid:durableId="52512186">
    <w:abstractNumId w:val="3"/>
  </w:num>
  <w:num w:numId="7" w16cid:durableId="646982167">
    <w:abstractNumId w:val="7"/>
  </w:num>
  <w:num w:numId="8" w16cid:durableId="585458819">
    <w:abstractNumId w:val="2"/>
  </w:num>
  <w:num w:numId="9" w16cid:durableId="1294941676">
    <w:abstractNumId w:val="8"/>
  </w:num>
  <w:num w:numId="10" w16cid:durableId="1925264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A1"/>
    <w:rsid w:val="000341F1"/>
    <w:rsid w:val="001419E2"/>
    <w:rsid w:val="0014582D"/>
    <w:rsid w:val="0016722B"/>
    <w:rsid w:val="001D0545"/>
    <w:rsid w:val="00206E32"/>
    <w:rsid w:val="0023520F"/>
    <w:rsid w:val="00292AC4"/>
    <w:rsid w:val="003339D7"/>
    <w:rsid w:val="00355489"/>
    <w:rsid w:val="00355750"/>
    <w:rsid w:val="004453C0"/>
    <w:rsid w:val="00476E5E"/>
    <w:rsid w:val="004A2863"/>
    <w:rsid w:val="005341A1"/>
    <w:rsid w:val="00561A33"/>
    <w:rsid w:val="005841D1"/>
    <w:rsid w:val="006021C1"/>
    <w:rsid w:val="00774971"/>
    <w:rsid w:val="00787582"/>
    <w:rsid w:val="007D539B"/>
    <w:rsid w:val="0081272A"/>
    <w:rsid w:val="00814C65"/>
    <w:rsid w:val="008526A4"/>
    <w:rsid w:val="008F197E"/>
    <w:rsid w:val="009012E2"/>
    <w:rsid w:val="00986778"/>
    <w:rsid w:val="009B1EAB"/>
    <w:rsid w:val="009B3F93"/>
    <w:rsid w:val="00A1342F"/>
    <w:rsid w:val="00A36F9B"/>
    <w:rsid w:val="00AA18D2"/>
    <w:rsid w:val="00AE3EB5"/>
    <w:rsid w:val="00B0476F"/>
    <w:rsid w:val="00B3782E"/>
    <w:rsid w:val="00BF1B87"/>
    <w:rsid w:val="00BF3B1B"/>
    <w:rsid w:val="00C04216"/>
    <w:rsid w:val="00C911A1"/>
    <w:rsid w:val="00CD5ED7"/>
    <w:rsid w:val="00CF619C"/>
    <w:rsid w:val="00D56509"/>
    <w:rsid w:val="00E33E0C"/>
    <w:rsid w:val="00EA1236"/>
    <w:rsid w:val="00EA671B"/>
    <w:rsid w:val="00F53172"/>
    <w:rsid w:val="00FE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1678"/>
  <w15:chartTrackingRefBased/>
  <w15:docId w15:val="{0FB7EF13-22AE-46FE-87A6-CC95153A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1A1"/>
    <w:rPr>
      <w:rFonts w:eastAsiaTheme="majorEastAsia" w:cstheme="majorBidi"/>
      <w:color w:val="272727" w:themeColor="text1" w:themeTint="D8"/>
    </w:rPr>
  </w:style>
  <w:style w:type="paragraph" w:styleId="Title">
    <w:name w:val="Title"/>
    <w:basedOn w:val="Normal"/>
    <w:next w:val="Normal"/>
    <w:link w:val="TitleChar"/>
    <w:uiPriority w:val="10"/>
    <w:qFormat/>
    <w:rsid w:val="00C91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1A1"/>
    <w:pPr>
      <w:spacing w:before="160"/>
      <w:jc w:val="center"/>
    </w:pPr>
    <w:rPr>
      <w:i/>
      <w:iCs/>
      <w:color w:val="404040" w:themeColor="text1" w:themeTint="BF"/>
    </w:rPr>
  </w:style>
  <w:style w:type="character" w:customStyle="1" w:styleId="QuoteChar">
    <w:name w:val="Quote Char"/>
    <w:basedOn w:val="DefaultParagraphFont"/>
    <w:link w:val="Quote"/>
    <w:uiPriority w:val="29"/>
    <w:rsid w:val="00C911A1"/>
    <w:rPr>
      <w:i/>
      <w:iCs/>
      <w:color w:val="404040" w:themeColor="text1" w:themeTint="BF"/>
    </w:rPr>
  </w:style>
  <w:style w:type="paragraph" w:styleId="ListParagraph">
    <w:name w:val="List Paragraph"/>
    <w:basedOn w:val="Normal"/>
    <w:uiPriority w:val="34"/>
    <w:qFormat/>
    <w:rsid w:val="00C911A1"/>
    <w:pPr>
      <w:ind w:left="720"/>
      <w:contextualSpacing/>
    </w:pPr>
  </w:style>
  <w:style w:type="character" w:styleId="IntenseEmphasis">
    <w:name w:val="Intense Emphasis"/>
    <w:basedOn w:val="DefaultParagraphFont"/>
    <w:uiPriority w:val="21"/>
    <w:qFormat/>
    <w:rsid w:val="00C911A1"/>
    <w:rPr>
      <w:i/>
      <w:iCs/>
      <w:color w:val="0F4761" w:themeColor="accent1" w:themeShade="BF"/>
    </w:rPr>
  </w:style>
  <w:style w:type="paragraph" w:styleId="IntenseQuote">
    <w:name w:val="Intense Quote"/>
    <w:basedOn w:val="Normal"/>
    <w:next w:val="Normal"/>
    <w:link w:val="IntenseQuoteChar"/>
    <w:uiPriority w:val="30"/>
    <w:qFormat/>
    <w:rsid w:val="00C91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1A1"/>
    <w:rPr>
      <w:i/>
      <w:iCs/>
      <w:color w:val="0F4761" w:themeColor="accent1" w:themeShade="BF"/>
    </w:rPr>
  </w:style>
  <w:style w:type="character" w:styleId="IntenseReference">
    <w:name w:val="Intense Reference"/>
    <w:basedOn w:val="DefaultParagraphFont"/>
    <w:uiPriority w:val="32"/>
    <w:qFormat/>
    <w:rsid w:val="00C911A1"/>
    <w:rPr>
      <w:b/>
      <w:bCs/>
      <w:smallCaps/>
      <w:color w:val="0F4761" w:themeColor="accent1" w:themeShade="BF"/>
      <w:spacing w:val="5"/>
    </w:rPr>
  </w:style>
  <w:style w:type="character" w:styleId="Hyperlink">
    <w:name w:val="Hyperlink"/>
    <w:basedOn w:val="DefaultParagraphFont"/>
    <w:uiPriority w:val="99"/>
    <w:unhideWhenUsed/>
    <w:rsid w:val="00AE3EB5"/>
    <w:rPr>
      <w:color w:val="467886" w:themeColor="hyperlink"/>
      <w:u w:val="single"/>
    </w:rPr>
  </w:style>
  <w:style w:type="character" w:styleId="UnresolvedMention">
    <w:name w:val="Unresolved Mention"/>
    <w:basedOn w:val="DefaultParagraphFont"/>
    <w:uiPriority w:val="99"/>
    <w:semiHidden/>
    <w:unhideWhenUsed/>
    <w:rsid w:val="00AE3EB5"/>
    <w:rPr>
      <w:color w:val="605E5C"/>
      <w:shd w:val="clear" w:color="auto" w:fill="E1DFDD"/>
    </w:rPr>
  </w:style>
  <w:style w:type="character" w:styleId="FollowedHyperlink">
    <w:name w:val="FollowedHyperlink"/>
    <w:basedOn w:val="DefaultParagraphFont"/>
    <w:uiPriority w:val="99"/>
    <w:semiHidden/>
    <w:unhideWhenUsed/>
    <w:rsid w:val="008F197E"/>
    <w:rPr>
      <w:color w:val="96607D" w:themeColor="followedHyperlink"/>
      <w:u w:val="single"/>
    </w:rPr>
  </w:style>
  <w:style w:type="paragraph" w:styleId="Revision">
    <w:name w:val="Revision"/>
    <w:hidden/>
    <w:uiPriority w:val="99"/>
    <w:semiHidden/>
    <w:rsid w:val="00986778"/>
    <w:pPr>
      <w:spacing w:after="0" w:line="240" w:lineRule="auto"/>
    </w:pPr>
  </w:style>
  <w:style w:type="character" w:styleId="CommentReference">
    <w:name w:val="annotation reference"/>
    <w:basedOn w:val="DefaultParagraphFont"/>
    <w:uiPriority w:val="99"/>
    <w:semiHidden/>
    <w:unhideWhenUsed/>
    <w:rsid w:val="00D56509"/>
    <w:rPr>
      <w:sz w:val="16"/>
      <w:szCs w:val="16"/>
    </w:rPr>
  </w:style>
  <w:style w:type="paragraph" w:styleId="CommentText">
    <w:name w:val="annotation text"/>
    <w:basedOn w:val="Normal"/>
    <w:link w:val="CommentTextChar"/>
    <w:uiPriority w:val="99"/>
    <w:unhideWhenUsed/>
    <w:rsid w:val="00D56509"/>
    <w:pPr>
      <w:spacing w:line="240" w:lineRule="auto"/>
    </w:pPr>
    <w:rPr>
      <w:sz w:val="20"/>
      <w:szCs w:val="20"/>
    </w:rPr>
  </w:style>
  <w:style w:type="character" w:customStyle="1" w:styleId="CommentTextChar">
    <w:name w:val="Comment Text Char"/>
    <w:basedOn w:val="DefaultParagraphFont"/>
    <w:link w:val="CommentText"/>
    <w:uiPriority w:val="99"/>
    <w:rsid w:val="00D56509"/>
    <w:rPr>
      <w:sz w:val="20"/>
      <w:szCs w:val="20"/>
    </w:rPr>
  </w:style>
  <w:style w:type="paragraph" w:styleId="CommentSubject">
    <w:name w:val="annotation subject"/>
    <w:basedOn w:val="CommentText"/>
    <w:next w:val="CommentText"/>
    <w:link w:val="CommentSubjectChar"/>
    <w:uiPriority w:val="99"/>
    <w:semiHidden/>
    <w:unhideWhenUsed/>
    <w:rsid w:val="00D56509"/>
    <w:rPr>
      <w:b/>
      <w:bCs/>
    </w:rPr>
  </w:style>
  <w:style w:type="character" w:customStyle="1" w:styleId="CommentSubjectChar">
    <w:name w:val="Comment Subject Char"/>
    <w:basedOn w:val="CommentTextChar"/>
    <w:link w:val="CommentSubject"/>
    <w:uiPriority w:val="99"/>
    <w:semiHidden/>
    <w:rsid w:val="00D565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3629">
      <w:bodyDiv w:val="1"/>
      <w:marLeft w:val="0"/>
      <w:marRight w:val="0"/>
      <w:marTop w:val="0"/>
      <w:marBottom w:val="0"/>
      <w:divBdr>
        <w:top w:val="none" w:sz="0" w:space="0" w:color="auto"/>
        <w:left w:val="none" w:sz="0" w:space="0" w:color="auto"/>
        <w:bottom w:val="none" w:sz="0" w:space="0" w:color="auto"/>
        <w:right w:val="none" w:sz="0" w:space="0" w:color="auto"/>
      </w:divBdr>
    </w:div>
    <w:div w:id="846597160">
      <w:bodyDiv w:val="1"/>
      <w:marLeft w:val="0"/>
      <w:marRight w:val="0"/>
      <w:marTop w:val="0"/>
      <w:marBottom w:val="0"/>
      <w:divBdr>
        <w:top w:val="none" w:sz="0" w:space="0" w:color="auto"/>
        <w:left w:val="none" w:sz="0" w:space="0" w:color="auto"/>
        <w:bottom w:val="none" w:sz="0" w:space="0" w:color="auto"/>
        <w:right w:val="none" w:sz="0" w:space="0" w:color="auto"/>
      </w:divBdr>
    </w:div>
    <w:div w:id="974867325">
      <w:bodyDiv w:val="1"/>
      <w:marLeft w:val="0"/>
      <w:marRight w:val="0"/>
      <w:marTop w:val="0"/>
      <w:marBottom w:val="0"/>
      <w:divBdr>
        <w:top w:val="none" w:sz="0" w:space="0" w:color="auto"/>
        <w:left w:val="none" w:sz="0" w:space="0" w:color="auto"/>
        <w:bottom w:val="none" w:sz="0" w:space="0" w:color="auto"/>
        <w:right w:val="none" w:sz="0" w:space="0" w:color="auto"/>
      </w:divBdr>
    </w:div>
    <w:div w:id="1566574758">
      <w:bodyDiv w:val="1"/>
      <w:marLeft w:val="0"/>
      <w:marRight w:val="0"/>
      <w:marTop w:val="0"/>
      <w:marBottom w:val="0"/>
      <w:divBdr>
        <w:top w:val="none" w:sz="0" w:space="0" w:color="auto"/>
        <w:left w:val="none" w:sz="0" w:space="0" w:color="auto"/>
        <w:bottom w:val="none" w:sz="0" w:space="0" w:color="auto"/>
        <w:right w:val="none" w:sz="0" w:space="0" w:color="auto"/>
      </w:divBdr>
    </w:div>
    <w:div w:id="1674531912">
      <w:bodyDiv w:val="1"/>
      <w:marLeft w:val="0"/>
      <w:marRight w:val="0"/>
      <w:marTop w:val="0"/>
      <w:marBottom w:val="0"/>
      <w:divBdr>
        <w:top w:val="none" w:sz="0" w:space="0" w:color="auto"/>
        <w:left w:val="none" w:sz="0" w:space="0" w:color="auto"/>
        <w:bottom w:val="none" w:sz="0" w:space="0" w:color="auto"/>
        <w:right w:val="none" w:sz="0" w:space="0" w:color="auto"/>
      </w:divBdr>
    </w:div>
    <w:div w:id="19773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salvati@jncc.gov.uk" TargetMode="External"/><Relationship Id="rId3" Type="http://schemas.openxmlformats.org/officeDocument/2006/relationships/styles" Target="styles.xml"/><Relationship Id="rId7" Type="http://schemas.openxmlformats.org/officeDocument/2006/relationships/hyperlink" Target="https://www.metoffice.gov.uk/binaries/content/assets/metofficegovuk/pdf/weather/learn-about/uk-past-events/summaries/annual_assessment_202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bms.org/official-statistic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ncc.gov.uk/about-jncc/corporate-information/jncc-official-statistics-list-and-release-dates/" TargetMode="External"/><Relationship Id="rId4" Type="http://schemas.openxmlformats.org/officeDocument/2006/relationships/settings" Target="settings.xml"/><Relationship Id="rId9" Type="http://schemas.openxmlformats.org/officeDocument/2006/relationships/hyperlink" Target="https://jncc.gov.uk/our-work/uk-biodiversity-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FFCB-4725-47E3-8FA8-666FA530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Salvati</dc:creator>
  <cp:keywords/>
  <dc:description/>
  <cp:lastModifiedBy>Marc Botham</cp:lastModifiedBy>
  <cp:revision>3</cp:revision>
  <dcterms:created xsi:type="dcterms:W3CDTF">2025-03-28T11:28:00Z</dcterms:created>
  <dcterms:modified xsi:type="dcterms:W3CDTF">2025-03-28T11:34:00Z</dcterms:modified>
</cp:coreProperties>
</file>